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Theme="minorEastAsia" w:hAnsiTheme="minorEastAsia" w:eastAsiaTheme="minorEastAsia" w:cstheme="minorEastAsia"/>
          <w:b/>
          <w:sz w:val="32"/>
          <w:szCs w:val="32"/>
        </w:rPr>
      </w:pPr>
    </w:p>
    <w:p>
      <w:pPr>
        <w:adjustRightInd w:val="0"/>
        <w:snapToGrid w:val="0"/>
        <w:spacing w:line="360" w:lineRule="auto"/>
        <w:jc w:val="center"/>
        <w:rPr>
          <w:rFonts w:hint="eastAsia" w:hAnsi="宋体" w:cs="宋体"/>
          <w:b/>
          <w:color w:val="000000"/>
          <w:sz w:val="56"/>
          <w:szCs w:val="56"/>
          <w:lang w:val="en-US" w:eastAsia="zh-CN"/>
        </w:rPr>
      </w:pPr>
      <w:r>
        <w:rPr>
          <w:rFonts w:hint="eastAsia" w:hAnsi="宋体" w:cs="宋体"/>
          <w:b/>
          <w:color w:val="000000"/>
          <w:sz w:val="56"/>
          <w:szCs w:val="56"/>
        </w:rPr>
        <w:t>舟山</w:t>
      </w:r>
      <w:r>
        <w:rPr>
          <w:rFonts w:hint="eastAsia" w:hAnsi="宋体" w:cs="宋体"/>
          <w:b/>
          <w:color w:val="000000"/>
          <w:sz w:val="56"/>
          <w:szCs w:val="56"/>
          <w:lang w:val="en-US" w:eastAsia="zh-CN"/>
        </w:rPr>
        <w:t>市第二人民医院</w:t>
      </w:r>
    </w:p>
    <w:p>
      <w:pPr>
        <w:adjustRightInd w:val="0"/>
        <w:snapToGrid w:val="0"/>
        <w:spacing w:line="360" w:lineRule="auto"/>
        <w:jc w:val="center"/>
        <w:rPr>
          <w:rFonts w:hint="eastAsia" w:hAnsi="宋体" w:cs="宋体"/>
          <w:b/>
          <w:color w:val="000000"/>
          <w:sz w:val="56"/>
          <w:szCs w:val="56"/>
        </w:rPr>
      </w:pPr>
      <w:r>
        <w:rPr>
          <w:rFonts w:hint="eastAsia" w:hAnsi="宋体" w:cs="宋体"/>
          <w:b/>
          <w:color w:val="000000"/>
          <w:sz w:val="56"/>
          <w:szCs w:val="56"/>
        </w:rPr>
        <w:t>医用氧（液态）采购项目</w:t>
      </w:r>
    </w:p>
    <w:p>
      <w:pPr>
        <w:adjustRightInd w:val="0"/>
        <w:snapToGrid w:val="0"/>
        <w:spacing w:line="360" w:lineRule="auto"/>
        <w:rPr>
          <w:rFonts w:hAnsi="宋体" w:cs="宋体"/>
          <w:b/>
          <w:color w:val="000000"/>
          <w:sz w:val="56"/>
          <w:szCs w:val="56"/>
        </w:rPr>
      </w:pPr>
    </w:p>
    <w:p>
      <w:pPr>
        <w:adjustRightInd w:val="0"/>
        <w:snapToGrid w:val="0"/>
        <w:spacing w:line="360" w:lineRule="auto"/>
        <w:jc w:val="center"/>
        <w:rPr>
          <w:rFonts w:ascii="宋体" w:hAnsi="宋体" w:cs="宋体"/>
        </w:rPr>
      </w:pPr>
      <w:r>
        <w:rPr>
          <w:rFonts w:hint="eastAsia" w:hAnsi="宋体" w:cs="宋体"/>
          <w:b/>
          <w:color w:val="000000"/>
          <w:sz w:val="56"/>
          <w:szCs w:val="56"/>
        </w:rPr>
        <w:t>竞争性磋商文件</w:t>
      </w:r>
    </w:p>
    <w:p>
      <w:pPr>
        <w:spacing w:line="600" w:lineRule="auto"/>
        <w:ind w:firstLine="1120" w:firstLineChars="400"/>
        <w:rPr>
          <w:rFonts w:ascii="宋体" w:hAnsi="宋体" w:cs="宋体"/>
        </w:rPr>
      </w:pPr>
    </w:p>
    <w:p>
      <w:pPr>
        <w:pStyle w:val="9"/>
        <w:rPr>
          <w:rFonts w:ascii="宋体" w:hAnsi="宋体" w:cs="宋体"/>
        </w:rPr>
      </w:pPr>
    </w:p>
    <w:p>
      <w:pPr>
        <w:pStyle w:val="8"/>
        <w:ind w:firstLine="210"/>
        <w:rPr>
          <w:rFonts w:ascii="宋体" w:hAnsi="宋体" w:cs="宋体"/>
        </w:rPr>
      </w:pPr>
    </w:p>
    <w:p>
      <w:pPr>
        <w:pStyle w:val="8"/>
        <w:ind w:firstLine="210"/>
        <w:rPr>
          <w:rFonts w:ascii="宋体" w:hAnsi="宋体" w:cs="宋体"/>
        </w:rPr>
      </w:pPr>
    </w:p>
    <w:p>
      <w:pPr>
        <w:pStyle w:val="8"/>
        <w:ind w:firstLine="210"/>
        <w:rPr>
          <w:rFonts w:ascii="宋体" w:hAnsi="宋体" w:cs="宋体"/>
        </w:rPr>
      </w:pPr>
    </w:p>
    <w:p>
      <w:pPr>
        <w:kinsoku w:val="0"/>
        <w:wordWrap w:val="0"/>
        <w:overflowPunct w:val="0"/>
        <w:spacing w:line="600" w:lineRule="auto"/>
        <w:ind w:firstLine="840" w:firstLineChars="300"/>
        <w:rPr>
          <w:rFonts w:hint="default" w:ascii="宋体" w:hAnsi="宋体" w:eastAsia="宋体" w:cs="宋体"/>
          <w:u w:val="single"/>
          <w:lang w:val="en-US" w:eastAsia="zh-CN"/>
        </w:rPr>
      </w:pPr>
      <w:r>
        <w:rPr>
          <w:rFonts w:hint="eastAsia" w:ascii="宋体" w:hAnsi="宋体" w:cs="宋体"/>
        </w:rPr>
        <w:t>项目编号：</w:t>
      </w:r>
      <w:r>
        <w:rPr>
          <w:rFonts w:hint="eastAsia" w:ascii="宋体" w:hAnsi="宋体" w:eastAsia="宋体" w:cs="宋体"/>
          <w:color w:val="333333"/>
          <w:szCs w:val="28"/>
          <w:u w:val="single"/>
          <w:lang w:eastAsia="zh-CN"/>
        </w:rPr>
        <w:t>EYCG-Z.F.G-2025-029</w:t>
      </w:r>
    </w:p>
    <w:p>
      <w:pPr>
        <w:kinsoku w:val="0"/>
        <w:wordWrap w:val="0"/>
        <w:overflowPunct w:val="0"/>
        <w:spacing w:line="600" w:lineRule="auto"/>
        <w:ind w:firstLine="840" w:firstLineChars="300"/>
        <w:rPr>
          <w:rFonts w:asciiTheme="minorEastAsia" w:hAnsiTheme="minorEastAsia" w:cstheme="minorEastAsia"/>
          <w:bCs/>
          <w:szCs w:val="28"/>
          <w:u w:val="single"/>
        </w:rPr>
      </w:pPr>
      <w:r>
        <w:rPr>
          <w:rFonts w:hint="eastAsia" w:ascii="宋体" w:hAnsi="宋体" w:cs="宋体"/>
        </w:rPr>
        <w:t>项目名称：</w:t>
      </w:r>
      <w:r>
        <w:rPr>
          <w:rFonts w:hint="eastAsia" w:ascii="宋体" w:hAnsi="宋体" w:cs="宋体"/>
          <w:szCs w:val="28"/>
          <w:u w:val="single"/>
        </w:rPr>
        <w:t>舟山</w:t>
      </w:r>
      <w:r>
        <w:rPr>
          <w:rFonts w:hint="eastAsia" w:ascii="宋体" w:hAnsi="宋体" w:cs="宋体"/>
          <w:szCs w:val="28"/>
          <w:u w:val="single"/>
          <w:lang w:val="en-US" w:eastAsia="zh-CN"/>
        </w:rPr>
        <w:t>市第二人民</w:t>
      </w:r>
      <w:r>
        <w:rPr>
          <w:rFonts w:hint="eastAsia" w:ascii="宋体" w:hAnsi="宋体" w:cs="宋体"/>
          <w:szCs w:val="28"/>
          <w:u w:val="single"/>
        </w:rPr>
        <w:t>医院医用氧（液态）采购项目</w:t>
      </w:r>
      <w:r>
        <w:rPr>
          <w:rFonts w:hint="eastAsia" w:ascii="宋体" w:hAnsi="宋体" w:cs="宋体"/>
          <w:szCs w:val="28"/>
          <w:u w:val="single"/>
          <w:lang w:val="zh-CN"/>
        </w:rPr>
        <w:t xml:space="preserve">  </w:t>
      </w:r>
      <w:r>
        <w:rPr>
          <w:rFonts w:hint="eastAsia" w:asciiTheme="minorEastAsia" w:hAnsiTheme="minorEastAsia" w:cstheme="minorEastAsia"/>
          <w:bCs/>
          <w:szCs w:val="28"/>
          <w:u w:val="single"/>
          <w:lang w:val="zh-CN"/>
        </w:rPr>
        <w:t xml:space="preserve"> </w:t>
      </w:r>
    </w:p>
    <w:p>
      <w:pPr>
        <w:adjustRightInd w:val="0"/>
        <w:snapToGrid w:val="0"/>
        <w:spacing w:line="600" w:lineRule="auto"/>
        <w:ind w:firstLine="840" w:firstLineChars="300"/>
        <w:rPr>
          <w:rFonts w:ascii="宋体" w:hAnsi="宋体" w:cs="宋体"/>
          <w:szCs w:val="28"/>
          <w:u w:val="single"/>
        </w:rPr>
      </w:pPr>
      <w:r>
        <w:rPr>
          <w:rFonts w:hint="eastAsia" w:ascii="宋体" w:hAnsi="宋体" w:cs="宋体"/>
          <w:szCs w:val="28"/>
        </w:rPr>
        <w:t>招 标 人：</w:t>
      </w:r>
      <w:r>
        <w:rPr>
          <w:rFonts w:hint="eastAsia" w:ascii="宋体" w:hAnsi="宋体" w:cs="宋体"/>
          <w:szCs w:val="28"/>
          <w:u w:val="single"/>
        </w:rPr>
        <w:t xml:space="preserve">           舟山</w:t>
      </w:r>
      <w:r>
        <w:rPr>
          <w:rFonts w:hint="eastAsia" w:ascii="宋体" w:hAnsi="宋体" w:cs="宋体"/>
          <w:szCs w:val="28"/>
          <w:u w:val="single"/>
          <w:lang w:val="en-US" w:eastAsia="zh-CN"/>
        </w:rPr>
        <w:t>市第二人民</w:t>
      </w:r>
      <w:r>
        <w:rPr>
          <w:rFonts w:hint="eastAsia" w:ascii="宋体" w:hAnsi="宋体" w:cs="宋体"/>
          <w:szCs w:val="28"/>
          <w:u w:val="single"/>
        </w:rPr>
        <w:t xml:space="preserve">医院              </w:t>
      </w:r>
    </w:p>
    <w:p>
      <w:pPr>
        <w:pStyle w:val="14"/>
        <w:spacing w:before="120" w:after="120" w:line="600" w:lineRule="auto"/>
        <w:ind w:right="-190" w:rightChars="-68" w:firstLine="840" w:firstLineChars="300"/>
        <w:rPr>
          <w:rFonts w:hAnsi="宋体" w:eastAsia="宋体" w:cs="宋体"/>
        </w:rPr>
      </w:pPr>
      <w:r>
        <w:rPr>
          <w:rFonts w:hint="eastAsia" w:hAnsi="宋体" w:eastAsia="宋体" w:cs="宋体"/>
          <w:bCs/>
          <w:sz w:val="28"/>
          <w:szCs w:val="28"/>
        </w:rPr>
        <w:t xml:space="preserve">日     期： </w:t>
      </w:r>
      <w:r>
        <w:rPr>
          <w:rFonts w:hint="eastAsia" w:hAnsi="宋体" w:eastAsia="宋体" w:cs="宋体"/>
          <w:bCs/>
          <w:sz w:val="28"/>
          <w:szCs w:val="28"/>
          <w:u w:val="single"/>
        </w:rPr>
        <w:t xml:space="preserve">  二〇二</w:t>
      </w:r>
      <w:r>
        <w:rPr>
          <w:rFonts w:hint="eastAsia" w:hAnsi="宋体" w:eastAsia="宋体" w:cs="宋体"/>
          <w:bCs/>
          <w:sz w:val="28"/>
          <w:szCs w:val="28"/>
          <w:u w:val="single"/>
          <w:lang w:val="en-US" w:eastAsia="zh-CN"/>
        </w:rPr>
        <w:t>五</w:t>
      </w:r>
      <w:r>
        <w:rPr>
          <w:rFonts w:hint="eastAsia" w:hAnsi="宋体" w:eastAsia="宋体" w:cs="宋体"/>
          <w:bCs/>
          <w:sz w:val="28"/>
          <w:szCs w:val="28"/>
        </w:rPr>
        <w:t>年</w:t>
      </w:r>
      <w:r>
        <w:rPr>
          <w:rFonts w:hint="eastAsia" w:hAnsi="宋体" w:eastAsia="宋体" w:cs="宋体"/>
          <w:bCs/>
          <w:sz w:val="28"/>
          <w:szCs w:val="28"/>
          <w:u w:val="single"/>
          <w:lang w:val="en-US" w:eastAsia="zh-CN"/>
        </w:rPr>
        <w:t>七</w:t>
      </w:r>
      <w:r>
        <w:rPr>
          <w:rFonts w:hint="eastAsia" w:hAnsi="宋体" w:eastAsia="宋体" w:cs="宋体"/>
          <w:bCs/>
          <w:sz w:val="28"/>
          <w:szCs w:val="28"/>
        </w:rPr>
        <w:t>月</w:t>
      </w:r>
    </w:p>
    <w:p>
      <w:pPr>
        <w:pStyle w:val="14"/>
        <w:tabs>
          <w:tab w:val="left" w:pos="7800"/>
        </w:tabs>
        <w:spacing w:before="120" w:after="120" w:line="600" w:lineRule="auto"/>
        <w:jc w:val="left"/>
        <w:rPr>
          <w:rFonts w:hAnsi="宋体" w:eastAsia="宋体" w:cs="宋体"/>
          <w:sz w:val="44"/>
          <w:szCs w:val="44"/>
        </w:rPr>
      </w:pPr>
      <w:r>
        <w:rPr>
          <w:rFonts w:hAnsi="宋体" w:eastAsia="宋体" w:cs="宋体"/>
          <w:sz w:val="44"/>
          <w:szCs w:val="44"/>
        </w:rPr>
        <w:tab/>
      </w:r>
    </w:p>
    <w:p>
      <w:pPr>
        <w:pStyle w:val="14"/>
        <w:spacing w:before="120" w:after="120" w:line="600" w:lineRule="auto"/>
        <w:jc w:val="center"/>
        <w:rPr>
          <w:rFonts w:hAnsi="宋体" w:eastAsia="宋体" w:cs="宋体"/>
          <w:b/>
          <w:bCs/>
          <w:sz w:val="44"/>
          <w:szCs w:val="44"/>
        </w:rPr>
      </w:pPr>
    </w:p>
    <w:p>
      <w:pPr>
        <w:pStyle w:val="14"/>
        <w:spacing w:before="120" w:after="120" w:line="600" w:lineRule="auto"/>
        <w:jc w:val="center"/>
        <w:rPr>
          <w:rFonts w:hAnsi="宋体" w:eastAsia="宋体" w:cs="宋体"/>
          <w:b/>
          <w:bCs/>
          <w:sz w:val="44"/>
          <w:szCs w:val="44"/>
        </w:rPr>
      </w:pPr>
    </w:p>
    <w:p>
      <w:pPr>
        <w:pStyle w:val="14"/>
        <w:spacing w:before="120" w:after="120" w:line="600" w:lineRule="auto"/>
        <w:jc w:val="center"/>
        <w:rPr>
          <w:rFonts w:hAnsi="宋体" w:eastAsia="宋体" w:cs="宋体"/>
          <w:b/>
          <w:bCs/>
          <w:sz w:val="44"/>
          <w:szCs w:val="44"/>
        </w:rPr>
      </w:pPr>
      <w:r>
        <w:rPr>
          <w:rFonts w:hint="eastAsia" w:hAnsi="宋体" w:eastAsia="宋体" w:cs="宋体"/>
          <w:b/>
          <w:bCs/>
          <w:sz w:val="44"/>
          <w:szCs w:val="44"/>
        </w:rPr>
        <w:t>目    录</w:t>
      </w:r>
    </w:p>
    <w:p>
      <w:pPr>
        <w:spacing w:before="120" w:line="552" w:lineRule="auto"/>
        <w:ind w:firstLine="840" w:firstLineChars="300"/>
        <w:rPr>
          <w:rFonts w:ascii="宋体" w:hAnsi="宋体" w:cs="宋体"/>
          <w:szCs w:val="28"/>
        </w:rPr>
      </w:pPr>
      <w:bookmarkStart w:id="0" w:name="OLE_LINK2"/>
      <w:bookmarkStart w:id="1" w:name="OLE_LINK1"/>
      <w:bookmarkStart w:id="2" w:name="OLE_LINK3"/>
      <w:bookmarkStart w:id="3" w:name="OLE_LINK4"/>
      <w:r>
        <w:rPr>
          <w:rFonts w:hint="eastAsia" w:ascii="宋体" w:hAnsi="宋体" w:cs="宋体"/>
          <w:szCs w:val="28"/>
        </w:rPr>
        <w:t>第一章  竞争性磋商公告</w:t>
      </w:r>
    </w:p>
    <w:p>
      <w:pPr>
        <w:spacing w:before="120" w:line="552" w:lineRule="auto"/>
        <w:ind w:firstLine="840" w:firstLineChars="300"/>
        <w:rPr>
          <w:rFonts w:ascii="宋体" w:hAnsi="宋体" w:cs="宋体"/>
          <w:szCs w:val="28"/>
        </w:rPr>
      </w:pPr>
      <w:r>
        <w:rPr>
          <w:rFonts w:hint="eastAsia" w:ascii="宋体" w:hAnsi="宋体" w:cs="宋体"/>
          <w:szCs w:val="28"/>
        </w:rPr>
        <w:t>第二章  采购需求</w:t>
      </w:r>
    </w:p>
    <w:p>
      <w:pPr>
        <w:spacing w:before="120" w:line="552" w:lineRule="auto"/>
        <w:ind w:firstLine="840" w:firstLineChars="300"/>
        <w:rPr>
          <w:rFonts w:ascii="宋体" w:hAnsi="宋体" w:cs="宋体"/>
          <w:szCs w:val="28"/>
        </w:rPr>
      </w:pPr>
      <w:r>
        <w:rPr>
          <w:rFonts w:hint="eastAsia" w:ascii="宋体" w:hAnsi="宋体" w:cs="宋体"/>
          <w:szCs w:val="28"/>
        </w:rPr>
        <w:t>第三章  响应人须知</w:t>
      </w:r>
    </w:p>
    <w:p>
      <w:pPr>
        <w:spacing w:before="120" w:line="552" w:lineRule="auto"/>
        <w:ind w:firstLine="1960" w:firstLineChars="700"/>
        <w:rPr>
          <w:rFonts w:ascii="宋体" w:hAnsi="宋体" w:cs="宋体"/>
          <w:szCs w:val="28"/>
        </w:rPr>
      </w:pPr>
      <w:r>
        <w:rPr>
          <w:rFonts w:hint="eastAsia" w:ascii="宋体" w:hAnsi="宋体" w:cs="宋体"/>
          <w:szCs w:val="28"/>
        </w:rPr>
        <w:t xml:space="preserve">前附表 </w:t>
      </w:r>
    </w:p>
    <w:p>
      <w:pPr>
        <w:spacing w:before="120" w:line="552" w:lineRule="auto"/>
        <w:ind w:firstLine="1400" w:firstLineChars="500"/>
        <w:rPr>
          <w:rFonts w:ascii="宋体" w:hAnsi="宋体" w:cs="宋体"/>
          <w:szCs w:val="28"/>
        </w:rPr>
      </w:pPr>
      <w:r>
        <w:rPr>
          <w:rFonts w:hint="eastAsia" w:ascii="宋体" w:hAnsi="宋体" w:cs="宋体"/>
          <w:szCs w:val="28"/>
        </w:rPr>
        <w:t>一、总 则</w:t>
      </w:r>
    </w:p>
    <w:p>
      <w:pPr>
        <w:spacing w:before="120" w:line="552" w:lineRule="auto"/>
        <w:ind w:firstLine="1400" w:firstLineChars="500"/>
        <w:rPr>
          <w:rFonts w:ascii="宋体" w:hAnsi="宋体" w:cs="宋体"/>
          <w:szCs w:val="28"/>
        </w:rPr>
      </w:pPr>
      <w:r>
        <w:rPr>
          <w:rFonts w:hint="eastAsia" w:ascii="宋体" w:hAnsi="宋体" w:cs="宋体"/>
          <w:szCs w:val="28"/>
        </w:rPr>
        <w:t>二、磋商文件</w:t>
      </w:r>
    </w:p>
    <w:p>
      <w:pPr>
        <w:spacing w:before="120" w:line="552" w:lineRule="auto"/>
        <w:ind w:firstLine="1400" w:firstLineChars="500"/>
        <w:rPr>
          <w:rFonts w:ascii="宋体" w:hAnsi="宋体" w:cs="宋体"/>
          <w:szCs w:val="28"/>
        </w:rPr>
      </w:pPr>
      <w:r>
        <w:rPr>
          <w:rFonts w:hint="eastAsia" w:ascii="宋体" w:hAnsi="宋体" w:cs="宋体"/>
          <w:szCs w:val="28"/>
        </w:rPr>
        <w:t>三、响应文件的编制</w:t>
      </w:r>
    </w:p>
    <w:p>
      <w:pPr>
        <w:spacing w:before="120" w:line="552" w:lineRule="auto"/>
        <w:ind w:firstLine="1400" w:firstLineChars="500"/>
        <w:rPr>
          <w:rFonts w:ascii="宋体" w:hAnsi="宋体" w:cs="宋体"/>
          <w:szCs w:val="28"/>
        </w:rPr>
      </w:pPr>
      <w:r>
        <w:rPr>
          <w:rFonts w:hint="eastAsia" w:ascii="宋体" w:hAnsi="宋体" w:cs="宋体"/>
          <w:szCs w:val="28"/>
        </w:rPr>
        <w:t>四、开标</w:t>
      </w:r>
    </w:p>
    <w:p>
      <w:pPr>
        <w:spacing w:before="120" w:line="552" w:lineRule="auto"/>
        <w:ind w:firstLine="1400" w:firstLineChars="500"/>
        <w:rPr>
          <w:rFonts w:ascii="宋体" w:hAnsi="宋体" w:cs="宋体"/>
          <w:szCs w:val="28"/>
        </w:rPr>
      </w:pPr>
      <w:r>
        <w:rPr>
          <w:rFonts w:hint="eastAsia" w:ascii="宋体" w:hAnsi="宋体" w:cs="宋体"/>
          <w:szCs w:val="28"/>
        </w:rPr>
        <w:t>五、评标</w:t>
      </w:r>
    </w:p>
    <w:p>
      <w:pPr>
        <w:spacing w:before="120" w:line="552" w:lineRule="auto"/>
        <w:ind w:firstLine="1400" w:firstLineChars="500"/>
        <w:rPr>
          <w:rFonts w:ascii="宋体" w:hAnsi="宋体" w:cs="宋体"/>
          <w:szCs w:val="28"/>
        </w:rPr>
      </w:pPr>
      <w:r>
        <w:rPr>
          <w:rFonts w:hint="eastAsia" w:ascii="宋体" w:hAnsi="宋体" w:cs="宋体"/>
          <w:szCs w:val="28"/>
        </w:rPr>
        <w:t>六、废标</w:t>
      </w:r>
    </w:p>
    <w:p>
      <w:pPr>
        <w:spacing w:before="120" w:line="552" w:lineRule="auto"/>
        <w:ind w:firstLine="1400" w:firstLineChars="500"/>
        <w:rPr>
          <w:rFonts w:ascii="宋体" w:hAnsi="宋体" w:cs="宋体"/>
          <w:szCs w:val="28"/>
        </w:rPr>
      </w:pPr>
      <w:r>
        <w:rPr>
          <w:rFonts w:hint="eastAsia" w:ascii="宋体" w:hAnsi="宋体" w:cs="宋体"/>
          <w:szCs w:val="28"/>
        </w:rPr>
        <w:t>七、定标</w:t>
      </w:r>
    </w:p>
    <w:p>
      <w:pPr>
        <w:spacing w:before="120" w:line="552" w:lineRule="auto"/>
        <w:ind w:firstLine="1400" w:firstLineChars="500"/>
        <w:rPr>
          <w:rFonts w:ascii="宋体" w:hAnsi="宋体" w:cs="宋体"/>
          <w:szCs w:val="28"/>
        </w:rPr>
      </w:pPr>
      <w:r>
        <w:rPr>
          <w:rFonts w:hint="eastAsia" w:ascii="宋体" w:hAnsi="宋体" w:cs="宋体"/>
          <w:szCs w:val="28"/>
        </w:rPr>
        <w:t>八、合同授予</w:t>
      </w:r>
    </w:p>
    <w:p>
      <w:pPr>
        <w:spacing w:before="120" w:line="552" w:lineRule="auto"/>
        <w:ind w:firstLine="840" w:firstLineChars="300"/>
        <w:rPr>
          <w:rFonts w:ascii="宋体" w:hAnsi="宋体" w:cs="宋体"/>
          <w:szCs w:val="28"/>
        </w:rPr>
      </w:pPr>
      <w:r>
        <w:rPr>
          <w:rFonts w:hint="eastAsia" w:ascii="宋体" w:hAnsi="宋体" w:cs="宋体"/>
          <w:szCs w:val="28"/>
        </w:rPr>
        <w:t>第四章  评标办法及标准</w:t>
      </w:r>
    </w:p>
    <w:p>
      <w:pPr>
        <w:spacing w:before="120" w:line="552" w:lineRule="auto"/>
        <w:ind w:firstLine="840" w:firstLineChars="300"/>
        <w:rPr>
          <w:rFonts w:ascii="宋体" w:hAnsi="宋体" w:cs="宋体"/>
          <w:szCs w:val="28"/>
        </w:rPr>
      </w:pPr>
      <w:r>
        <w:rPr>
          <w:rFonts w:hint="eastAsia" w:ascii="宋体" w:hAnsi="宋体" w:cs="宋体"/>
          <w:szCs w:val="28"/>
        </w:rPr>
        <w:t>第五章  合同主要条款</w:t>
      </w:r>
    </w:p>
    <w:p>
      <w:pPr>
        <w:spacing w:before="120" w:line="552" w:lineRule="auto"/>
        <w:ind w:firstLine="840" w:firstLineChars="300"/>
        <w:rPr>
          <w:rFonts w:ascii="宋体" w:hAnsi="宋体" w:cs="宋体"/>
          <w:sz w:val="24"/>
        </w:rPr>
      </w:pPr>
      <w:r>
        <w:rPr>
          <w:rFonts w:hint="eastAsia" w:ascii="宋体" w:hAnsi="宋体" w:cs="宋体"/>
          <w:szCs w:val="28"/>
        </w:rPr>
        <w:t>第六章  响应文件组成</w:t>
      </w:r>
    </w:p>
    <w:p>
      <w:pPr>
        <w:snapToGrid w:val="0"/>
        <w:spacing w:before="156" w:beforeLines="50" w:after="156" w:afterLines="50"/>
        <w:rPr>
          <w:rFonts w:asciiTheme="minorEastAsia" w:hAnsiTheme="minorEastAsia" w:cstheme="minorEastAsia"/>
          <w:b/>
          <w:sz w:val="32"/>
          <w:szCs w:val="32"/>
        </w:rPr>
      </w:pPr>
    </w:p>
    <w:p>
      <w:pPr>
        <w:snapToGrid w:val="0"/>
        <w:spacing w:before="156" w:beforeLines="50" w:after="156" w:afterLines="50"/>
        <w:jc w:val="center"/>
        <w:rPr>
          <w:rFonts w:asciiTheme="minorEastAsia" w:hAnsiTheme="minorEastAsia" w:cstheme="minorEastAsia"/>
          <w:b/>
          <w:sz w:val="32"/>
          <w:szCs w:val="32"/>
        </w:rPr>
      </w:pPr>
      <w:r>
        <w:rPr>
          <w:rFonts w:hint="eastAsia" w:asciiTheme="minorEastAsia" w:hAnsiTheme="minorEastAsia" w:cstheme="minorEastAsia"/>
          <w:b/>
          <w:sz w:val="32"/>
          <w:szCs w:val="32"/>
        </w:rPr>
        <w:t xml:space="preserve">第一章 </w:t>
      </w:r>
      <w:bookmarkStart w:id="4" w:name="_Toc145493460"/>
      <w:bookmarkEnd w:id="4"/>
      <w:bookmarkStart w:id="5" w:name="_Toc391969407"/>
      <w:bookmarkEnd w:id="5"/>
      <w:r>
        <w:rPr>
          <w:rFonts w:hint="eastAsia" w:ascii="宋体" w:hAnsi="宋体" w:eastAsia="宋体" w:cs="宋体"/>
          <w:b/>
          <w:bCs/>
          <w:color w:val="000000"/>
          <w:sz w:val="32"/>
          <w:szCs w:val="32"/>
        </w:rPr>
        <w:t>竞争性磋商公告</w:t>
      </w:r>
    </w:p>
    <w:bookmarkEnd w:id="0"/>
    <w:bookmarkEnd w:id="1"/>
    <w:bookmarkEnd w:id="2"/>
    <w:bookmarkEnd w:id="3"/>
    <w:p>
      <w:pPr>
        <w:pStyle w:val="23"/>
        <w:spacing w:before="0" w:beforeAutospacing="0" w:after="0" w:afterAutospacing="0" w:line="360" w:lineRule="auto"/>
        <w:jc w:val="both"/>
        <w:rPr>
          <w:rFonts w:hint="eastAsia" w:eastAsia="宋体"/>
          <w:sz w:val="21"/>
          <w:szCs w:val="21"/>
        </w:rPr>
      </w:pPr>
      <w:r>
        <w:rPr>
          <w:rFonts w:hint="eastAsia" w:eastAsia="宋体"/>
          <w:sz w:val="21"/>
          <w:szCs w:val="21"/>
          <w:lang w:val="en-US" w:eastAsia="zh-CN"/>
        </w:rPr>
        <w:t xml:space="preserve">    根据舟山市第二人民医院《物资与服务招议标采购管理制度》规定</w:t>
      </w:r>
      <w:r>
        <w:rPr>
          <w:rFonts w:hint="eastAsia" w:eastAsia="宋体"/>
          <w:sz w:val="21"/>
          <w:szCs w:val="21"/>
        </w:rPr>
        <w:t>，</w:t>
      </w:r>
      <w:r>
        <w:rPr>
          <w:rFonts w:hint="eastAsia" w:eastAsia="宋体"/>
          <w:sz w:val="21"/>
          <w:szCs w:val="21"/>
          <w:lang w:val="en-US" w:eastAsia="zh-CN"/>
        </w:rPr>
        <w:t>就</w:t>
      </w:r>
      <w:r>
        <w:rPr>
          <w:rFonts w:hint="eastAsia" w:eastAsia="宋体"/>
          <w:sz w:val="21"/>
          <w:szCs w:val="21"/>
          <w:u w:val="single"/>
          <w:lang w:val="en-US" w:eastAsia="zh-CN"/>
        </w:rPr>
        <w:t>舟山市第二人民医院医用氧（液态）采购项目</w:t>
      </w:r>
      <w:r>
        <w:rPr>
          <w:rFonts w:hint="eastAsia" w:eastAsia="宋体"/>
          <w:sz w:val="21"/>
          <w:szCs w:val="21"/>
          <w:lang w:val="en-US" w:eastAsia="zh-CN"/>
        </w:rPr>
        <w:t>实施公开自行采购</w:t>
      </w:r>
      <w:r>
        <w:rPr>
          <w:rFonts w:hint="eastAsia" w:eastAsia="宋体"/>
          <w:sz w:val="21"/>
          <w:szCs w:val="21"/>
        </w:rPr>
        <w:t>，欢迎符合要求的投标人前来投标。</w:t>
      </w:r>
    </w:p>
    <w:p>
      <w:pPr>
        <w:pStyle w:val="23"/>
        <w:spacing w:before="0" w:beforeAutospacing="0" w:after="0" w:afterAutospacing="0" w:line="360" w:lineRule="auto"/>
        <w:jc w:val="both"/>
        <w:rPr>
          <w:rFonts w:eastAsia="宋体"/>
          <w:b/>
          <w:bCs/>
          <w:sz w:val="21"/>
          <w:szCs w:val="21"/>
        </w:rPr>
      </w:pPr>
      <w:r>
        <w:rPr>
          <w:rStyle w:val="25"/>
          <w:rFonts w:hint="eastAsia" w:eastAsia="宋体"/>
          <w:sz w:val="21"/>
          <w:szCs w:val="21"/>
        </w:rPr>
        <w:t>一、项目基本情况</w:t>
      </w:r>
    </w:p>
    <w:p>
      <w:pPr>
        <w:widowControl/>
        <w:spacing w:line="360" w:lineRule="auto"/>
        <w:ind w:firstLine="420" w:firstLineChars="200"/>
        <w:jc w:val="left"/>
        <w:rPr>
          <w:rFonts w:hint="eastAsia" w:ascii="宋体" w:hAnsi="宋体" w:eastAsia="宋体" w:cs="宋体"/>
          <w:kern w:val="0"/>
          <w:sz w:val="21"/>
          <w:szCs w:val="21"/>
          <w:lang w:val="en-US" w:eastAsia="zh-CN" w:bidi="ar-SA"/>
        </w:rPr>
      </w:pPr>
      <w:r>
        <w:rPr>
          <w:rFonts w:hint="eastAsia" w:ascii="宋体" w:hAnsi="宋体" w:eastAsia="宋体" w:cs="宋体"/>
          <w:sz w:val="21"/>
          <w:szCs w:val="21"/>
        </w:rPr>
        <w:t>项目编号：</w:t>
      </w:r>
      <w:r>
        <w:rPr>
          <w:rFonts w:hint="eastAsia" w:ascii="宋体" w:hAnsi="宋体" w:eastAsia="宋体" w:cs="宋体"/>
          <w:kern w:val="0"/>
          <w:sz w:val="21"/>
          <w:szCs w:val="21"/>
          <w:lang w:val="en-US" w:eastAsia="zh-CN" w:bidi="ar-SA"/>
        </w:rPr>
        <w:t>EYCG-Z.F.G-2025-029</w:t>
      </w:r>
    </w:p>
    <w:p>
      <w:pPr>
        <w:pStyle w:val="23"/>
        <w:spacing w:before="0" w:beforeAutospacing="0" w:after="0" w:afterAutospacing="0" w:line="360" w:lineRule="auto"/>
        <w:jc w:val="both"/>
        <w:rPr>
          <w:rFonts w:eastAsia="宋体"/>
          <w:kern w:val="2"/>
          <w:sz w:val="21"/>
          <w:szCs w:val="21"/>
        </w:rPr>
      </w:pPr>
      <w:r>
        <w:rPr>
          <w:rFonts w:hint="eastAsia" w:eastAsia="宋体"/>
          <w:kern w:val="2"/>
          <w:sz w:val="21"/>
          <w:szCs w:val="21"/>
        </w:rPr>
        <w:t>   项目名称：</w:t>
      </w:r>
      <w:r>
        <w:rPr>
          <w:rFonts w:hint="eastAsia" w:eastAsia="宋体"/>
          <w:sz w:val="21"/>
          <w:szCs w:val="21"/>
        </w:rPr>
        <w:t>舟山</w:t>
      </w:r>
      <w:r>
        <w:rPr>
          <w:rFonts w:hint="eastAsia" w:eastAsia="宋体"/>
          <w:sz w:val="21"/>
          <w:szCs w:val="21"/>
          <w:lang w:val="en-US" w:eastAsia="zh-CN"/>
        </w:rPr>
        <w:t>市第二人民</w:t>
      </w:r>
      <w:r>
        <w:rPr>
          <w:rFonts w:hint="eastAsia" w:eastAsia="宋体"/>
          <w:sz w:val="21"/>
          <w:szCs w:val="21"/>
        </w:rPr>
        <w:t>医院医用氧（液态）采购</w:t>
      </w:r>
      <w:r>
        <w:rPr>
          <w:rFonts w:hint="eastAsia" w:eastAsia="宋体"/>
          <w:sz w:val="21"/>
          <w:szCs w:val="21"/>
          <w:shd w:val="clear" w:color="auto" w:fill="FFFFFF"/>
        </w:rPr>
        <w:t>项目</w:t>
      </w:r>
    </w:p>
    <w:p>
      <w:pPr>
        <w:pStyle w:val="23"/>
        <w:spacing w:before="0" w:beforeAutospacing="0" w:after="0" w:afterAutospacing="0" w:line="360" w:lineRule="auto"/>
        <w:ind w:firstLine="420" w:firstLineChars="200"/>
        <w:jc w:val="both"/>
        <w:rPr>
          <w:rFonts w:eastAsia="宋体"/>
          <w:kern w:val="2"/>
          <w:sz w:val="21"/>
          <w:szCs w:val="21"/>
        </w:rPr>
      </w:pPr>
      <w:r>
        <w:rPr>
          <w:rFonts w:hint="eastAsia" w:eastAsia="宋体"/>
          <w:kern w:val="2"/>
          <w:sz w:val="21"/>
          <w:szCs w:val="21"/>
        </w:rPr>
        <w:t>采购方式：竞争性磋商</w:t>
      </w:r>
    </w:p>
    <w:p>
      <w:pPr>
        <w:pStyle w:val="23"/>
        <w:spacing w:before="0" w:beforeAutospacing="0" w:after="0" w:afterAutospacing="0" w:line="360" w:lineRule="auto"/>
        <w:jc w:val="both"/>
        <w:rPr>
          <w:rFonts w:eastAsia="宋体"/>
          <w:kern w:val="2"/>
          <w:sz w:val="21"/>
          <w:szCs w:val="21"/>
        </w:rPr>
      </w:pPr>
      <w:r>
        <w:rPr>
          <w:rFonts w:hint="eastAsia" w:eastAsia="宋体"/>
          <w:kern w:val="2"/>
          <w:sz w:val="21"/>
          <w:szCs w:val="21"/>
        </w:rPr>
        <w:t xml:space="preserve"> </w:t>
      </w:r>
      <w:r>
        <w:rPr>
          <w:rFonts w:hint="eastAsia" w:eastAsia="宋体"/>
          <w:color w:val="FF0000"/>
          <w:kern w:val="2"/>
          <w:sz w:val="21"/>
          <w:szCs w:val="21"/>
        </w:rPr>
        <w:t xml:space="preserve">   预算金额：2</w:t>
      </w:r>
      <w:r>
        <w:rPr>
          <w:rFonts w:hint="eastAsia" w:eastAsia="宋体"/>
          <w:color w:val="FF0000"/>
          <w:kern w:val="2"/>
          <w:sz w:val="21"/>
          <w:szCs w:val="21"/>
          <w:lang w:val="en-US" w:eastAsia="zh-CN"/>
        </w:rPr>
        <w:t>7</w:t>
      </w:r>
      <w:r>
        <w:rPr>
          <w:rFonts w:hint="eastAsia" w:eastAsia="宋体"/>
          <w:color w:val="FF0000"/>
          <w:kern w:val="2"/>
          <w:sz w:val="21"/>
          <w:szCs w:val="21"/>
        </w:rPr>
        <w:t>00元/吨</w:t>
      </w:r>
      <w:r>
        <w:rPr>
          <w:rFonts w:hint="eastAsia" w:eastAsia="宋体"/>
          <w:color w:val="FF0000"/>
          <w:kern w:val="2"/>
          <w:sz w:val="21"/>
          <w:szCs w:val="21"/>
          <w:lang w:eastAsia="zh-CN"/>
        </w:rPr>
        <w:t>（</w:t>
      </w:r>
      <w:r>
        <w:rPr>
          <w:rFonts w:hint="eastAsia" w:eastAsia="宋体"/>
          <w:color w:val="FF0000"/>
          <w:kern w:val="2"/>
          <w:sz w:val="21"/>
          <w:szCs w:val="21"/>
          <w:lang w:val="en-US" w:eastAsia="zh-CN"/>
        </w:rPr>
        <w:t>高于此报价视为无效投标</w:t>
      </w:r>
      <w:r>
        <w:rPr>
          <w:rFonts w:hint="eastAsia" w:eastAsia="宋体"/>
          <w:color w:val="FF0000"/>
          <w:kern w:val="2"/>
          <w:sz w:val="21"/>
          <w:szCs w:val="21"/>
          <w:lang w:eastAsia="zh-CN"/>
        </w:rPr>
        <w:t>）</w:t>
      </w:r>
    </w:p>
    <w:p>
      <w:pPr>
        <w:widowControl/>
        <w:spacing w:line="360" w:lineRule="auto"/>
        <w:ind w:firstLine="420" w:firstLineChars="200"/>
        <w:jc w:val="left"/>
        <w:rPr>
          <w:rFonts w:ascii="宋体" w:hAnsi="宋体" w:eastAsia="宋体" w:cs="宋体"/>
          <w:sz w:val="21"/>
          <w:szCs w:val="21"/>
        </w:rPr>
      </w:pPr>
      <w:r>
        <w:rPr>
          <w:rFonts w:hint="eastAsia" w:ascii="宋体" w:hAnsi="宋体" w:eastAsia="宋体" w:cs="宋体"/>
          <w:sz w:val="21"/>
          <w:szCs w:val="21"/>
        </w:rPr>
        <w:t>采购需求：见第二章采购需求</w:t>
      </w:r>
    </w:p>
    <w:p>
      <w:pPr>
        <w:widowControl/>
        <w:spacing w:line="200" w:lineRule="atLeast"/>
        <w:ind w:firstLine="420" w:firstLineChars="200"/>
        <w:jc w:val="left"/>
        <w:rPr>
          <w:rFonts w:ascii="宋体" w:hAnsi="宋体" w:eastAsia="宋体" w:cs="宋体"/>
          <w:sz w:val="21"/>
          <w:szCs w:val="21"/>
        </w:rPr>
      </w:pPr>
      <w:r>
        <w:rPr>
          <w:rFonts w:hint="eastAsia" w:ascii="宋体" w:hAnsi="宋体" w:eastAsia="宋体" w:cs="宋体"/>
          <w:sz w:val="21"/>
          <w:szCs w:val="21"/>
        </w:rPr>
        <w:t>数量：</w:t>
      </w:r>
      <w:r>
        <w:rPr>
          <w:rFonts w:hint="eastAsia" w:ascii="宋体" w:hAnsi="宋体" w:eastAsia="宋体" w:cs="宋体"/>
          <w:sz w:val="21"/>
          <w:szCs w:val="21"/>
          <w:lang w:val="en-US" w:eastAsia="zh-CN"/>
        </w:rPr>
        <w:t>按实际采购为准</w:t>
      </w:r>
      <w:r>
        <w:rPr>
          <w:rFonts w:hint="eastAsia" w:ascii="宋体" w:hAnsi="宋体" w:eastAsia="宋体" w:cs="宋体"/>
          <w:sz w:val="21"/>
          <w:szCs w:val="21"/>
        </w:rPr>
        <w:t>       </w:t>
      </w:r>
    </w:p>
    <w:p>
      <w:pPr>
        <w:pStyle w:val="23"/>
        <w:spacing w:before="50" w:beforeAutospacing="0" w:after="50" w:afterAutospacing="0" w:line="200" w:lineRule="atLeast"/>
        <w:rPr>
          <w:rFonts w:eastAsia="宋体"/>
          <w:kern w:val="2"/>
          <w:sz w:val="21"/>
          <w:szCs w:val="21"/>
        </w:rPr>
      </w:pPr>
      <w:r>
        <w:rPr>
          <w:rFonts w:hint="eastAsia" w:eastAsia="宋体"/>
          <w:kern w:val="2"/>
          <w:sz w:val="21"/>
          <w:szCs w:val="21"/>
        </w:rPr>
        <w:t>  单位：吨</w:t>
      </w:r>
    </w:p>
    <w:p>
      <w:pPr>
        <w:pStyle w:val="23"/>
        <w:spacing w:before="50" w:beforeAutospacing="0" w:after="50" w:afterAutospacing="0" w:line="200" w:lineRule="atLeast"/>
        <w:rPr>
          <w:rFonts w:eastAsia="宋体"/>
          <w:kern w:val="2"/>
          <w:sz w:val="21"/>
          <w:szCs w:val="21"/>
        </w:rPr>
      </w:pPr>
      <w:r>
        <w:rPr>
          <w:rFonts w:hint="eastAsia" w:eastAsia="宋体"/>
          <w:kern w:val="2"/>
          <w:sz w:val="21"/>
          <w:szCs w:val="21"/>
        </w:rPr>
        <w:t>   简要规格描述：详见采购文件</w:t>
      </w:r>
    </w:p>
    <w:p>
      <w:pPr>
        <w:pStyle w:val="23"/>
        <w:spacing w:before="50" w:beforeAutospacing="0" w:after="50" w:afterAutospacing="0" w:line="200" w:lineRule="atLeast"/>
        <w:rPr>
          <w:rFonts w:hint="eastAsia" w:eastAsia="宋体"/>
          <w:kern w:val="2"/>
          <w:sz w:val="21"/>
          <w:szCs w:val="21"/>
        </w:rPr>
      </w:pPr>
      <w:r>
        <w:rPr>
          <w:rFonts w:hint="eastAsia" w:eastAsia="宋体"/>
          <w:kern w:val="2"/>
          <w:sz w:val="21"/>
          <w:szCs w:val="21"/>
        </w:rPr>
        <w:t xml:space="preserve">   合同履约期限： </w:t>
      </w:r>
      <w:r>
        <w:rPr>
          <w:rFonts w:hint="eastAsia" w:eastAsia="宋体"/>
          <w:kern w:val="2"/>
          <w:sz w:val="21"/>
          <w:szCs w:val="21"/>
          <w:lang w:val="en-US" w:eastAsia="zh-CN"/>
        </w:rPr>
        <w:t>1</w:t>
      </w:r>
      <w:r>
        <w:rPr>
          <w:rFonts w:hint="eastAsia" w:eastAsia="宋体"/>
          <w:kern w:val="2"/>
          <w:sz w:val="21"/>
          <w:szCs w:val="21"/>
        </w:rPr>
        <w:t>年</w:t>
      </w:r>
      <w:r>
        <w:rPr>
          <w:rFonts w:hint="eastAsia" w:eastAsia="宋体"/>
          <w:kern w:val="2"/>
          <w:sz w:val="21"/>
          <w:szCs w:val="21"/>
          <w:lang w:eastAsia="zh-CN"/>
        </w:rPr>
        <w:t>，</w:t>
      </w:r>
      <w:r>
        <w:rPr>
          <w:rFonts w:hint="eastAsia" w:ascii="宋体" w:hAnsi="宋体" w:eastAsia="宋体" w:cs="宋体"/>
          <w:bCs/>
          <w:sz w:val="21"/>
          <w:szCs w:val="21"/>
          <w:shd w:val="clear" w:color="auto" w:fill="FFFFFF"/>
        </w:rPr>
        <w:t>经</w:t>
      </w:r>
      <w:r>
        <w:rPr>
          <w:rFonts w:hint="eastAsia" w:eastAsia="宋体" w:cs="宋体"/>
          <w:bCs/>
          <w:sz w:val="21"/>
          <w:szCs w:val="21"/>
          <w:shd w:val="clear" w:color="auto" w:fill="FFFFFF"/>
          <w:lang w:eastAsia="zh-CN"/>
        </w:rPr>
        <w:t>采购人</w:t>
      </w:r>
      <w:r>
        <w:rPr>
          <w:rFonts w:hint="eastAsia" w:ascii="宋体" w:hAnsi="宋体" w:eastAsia="宋体" w:cs="宋体"/>
          <w:b w:val="0"/>
          <w:bCs/>
          <w:i w:val="0"/>
          <w:iCs w:val="0"/>
          <w:caps w:val="0"/>
          <w:color w:val="auto"/>
          <w:spacing w:val="0"/>
          <w:sz w:val="21"/>
          <w:szCs w:val="21"/>
          <w:shd w:val="clear" w:fill="FFFFFF"/>
        </w:rPr>
        <w:t>服务质量</w:t>
      </w:r>
      <w:r>
        <w:rPr>
          <w:rFonts w:hint="eastAsia" w:ascii="宋体" w:hAnsi="宋体" w:eastAsia="宋体" w:cs="宋体"/>
          <w:bCs/>
          <w:sz w:val="21"/>
          <w:szCs w:val="21"/>
          <w:shd w:val="clear" w:color="auto" w:fill="FFFFFF"/>
        </w:rPr>
        <w:t>考核合格，在双方自愿协商一致情况下，实施合同续签，续签次数不得超过2次，合计合同</w:t>
      </w:r>
      <w:r>
        <w:rPr>
          <w:rFonts w:hint="eastAsia" w:eastAsia="宋体" w:cs="宋体"/>
          <w:bCs/>
          <w:sz w:val="21"/>
          <w:szCs w:val="21"/>
          <w:shd w:val="clear" w:color="auto" w:fill="FFFFFF"/>
          <w:lang w:eastAsia="zh-CN"/>
        </w:rPr>
        <w:t>供货</w:t>
      </w:r>
      <w:r>
        <w:rPr>
          <w:rFonts w:hint="eastAsia" w:ascii="宋体" w:hAnsi="宋体" w:eastAsia="宋体" w:cs="宋体"/>
          <w:bCs/>
          <w:sz w:val="21"/>
          <w:szCs w:val="21"/>
          <w:shd w:val="clear" w:color="auto" w:fill="FFFFFF"/>
        </w:rPr>
        <w:t>期最长不得超过3年</w:t>
      </w:r>
      <w:r>
        <w:rPr>
          <w:rFonts w:hint="eastAsia" w:eastAsia="宋体"/>
          <w:kern w:val="2"/>
          <w:sz w:val="21"/>
          <w:szCs w:val="21"/>
        </w:rPr>
        <w:t>。</w:t>
      </w:r>
    </w:p>
    <w:p>
      <w:pPr>
        <w:pStyle w:val="23"/>
        <w:spacing w:before="50" w:beforeAutospacing="0" w:after="50" w:afterAutospacing="0" w:line="200" w:lineRule="atLeast"/>
        <w:rPr>
          <w:rFonts w:eastAsia="宋体"/>
          <w:kern w:val="2"/>
          <w:sz w:val="21"/>
          <w:szCs w:val="21"/>
        </w:rPr>
      </w:pPr>
      <w:r>
        <w:rPr>
          <w:rFonts w:hint="eastAsia" w:eastAsia="宋体"/>
          <w:kern w:val="2"/>
          <w:sz w:val="21"/>
          <w:szCs w:val="21"/>
        </w:rPr>
        <w:t>   本项目（否）接受联合体投标。</w:t>
      </w:r>
    </w:p>
    <w:p>
      <w:pPr>
        <w:pStyle w:val="23"/>
        <w:tabs>
          <w:tab w:val="left" w:pos="8400"/>
        </w:tabs>
        <w:spacing w:before="0" w:beforeAutospacing="0" w:after="0" w:afterAutospacing="0" w:line="360" w:lineRule="auto"/>
        <w:jc w:val="both"/>
        <w:rPr>
          <w:rFonts w:eastAsia="宋体"/>
          <w:b/>
          <w:bCs/>
          <w:sz w:val="21"/>
          <w:szCs w:val="21"/>
        </w:rPr>
      </w:pPr>
      <w:r>
        <w:rPr>
          <w:rStyle w:val="25"/>
          <w:rFonts w:hint="eastAsia" w:eastAsia="宋体"/>
          <w:sz w:val="21"/>
          <w:szCs w:val="21"/>
        </w:rPr>
        <w:t>二、申请人的资格要求：</w:t>
      </w:r>
    </w:p>
    <w:p>
      <w:pPr>
        <w:pStyle w:val="23"/>
        <w:spacing w:before="0" w:beforeAutospacing="0" w:after="0" w:afterAutospacing="0" w:line="360" w:lineRule="auto"/>
        <w:rPr>
          <w:rFonts w:eastAsia="宋体"/>
          <w:color w:val="000000"/>
          <w:sz w:val="21"/>
          <w:szCs w:val="21"/>
        </w:rPr>
      </w:pPr>
      <w:r>
        <w:rPr>
          <w:rFonts w:hint="eastAsia" w:eastAsia="宋体"/>
          <w:color w:val="000000"/>
          <w:sz w:val="21"/>
          <w:szCs w:val="21"/>
          <w:lang w:val="en-US" w:eastAsia="zh-CN"/>
        </w:rPr>
        <w:t xml:space="preserve">    </w:t>
      </w:r>
      <w:r>
        <w:rPr>
          <w:rFonts w:hint="eastAsia" w:eastAsia="宋体"/>
          <w:color w:val="000000"/>
          <w:sz w:val="21"/>
          <w:szCs w:val="21"/>
        </w:rPr>
        <w:t>1、满足《中华人民共和国政府采购法》第二十二条规定；未被“信用中国”（www.creditchina.gov.cn)、中国政府采购网（www.ccgp.gov.cn）列入失信被执行人、重大税收违法案件当事人名单、政府采购严重违法失信行为记录名单。 </w:t>
      </w:r>
    </w:p>
    <w:p>
      <w:pPr>
        <w:pStyle w:val="23"/>
        <w:spacing w:before="0" w:beforeAutospacing="0" w:after="0" w:afterAutospacing="0" w:line="360" w:lineRule="auto"/>
        <w:rPr>
          <w:rFonts w:eastAsia="宋体"/>
          <w:color w:val="000000"/>
          <w:sz w:val="21"/>
          <w:szCs w:val="21"/>
        </w:rPr>
      </w:pPr>
      <w:r>
        <w:rPr>
          <w:rFonts w:hint="eastAsia" w:eastAsia="宋体"/>
          <w:color w:val="000000"/>
          <w:sz w:val="21"/>
          <w:szCs w:val="21"/>
        </w:rPr>
        <w:t xml:space="preserve">    2、落实政府采购政策需满足的资格要求：本项目专门面向中小企业采购，供应商应为中小企业（监狱企业、残疾人福利性单位视同小型、微型企业） </w:t>
      </w:r>
    </w:p>
    <w:p>
      <w:pPr>
        <w:spacing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3、本项目的特定资格要求：</w:t>
      </w:r>
    </w:p>
    <w:p>
      <w:pPr>
        <w:spacing w:line="360" w:lineRule="auto"/>
        <w:ind w:firstLine="630" w:firstLineChars="3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1）具有医用氧（液态）的药品生产许可证；</w:t>
      </w:r>
    </w:p>
    <w:p>
      <w:pPr>
        <w:spacing w:line="360" w:lineRule="auto"/>
        <w:ind w:firstLine="630" w:firstLineChars="3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2）具有国家药监局的药品注册批件（中国药典2020版）；</w:t>
      </w:r>
    </w:p>
    <w:p>
      <w:pPr>
        <w:spacing w:line="360" w:lineRule="auto"/>
        <w:ind w:firstLine="630" w:firstLineChars="3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3）具有从事道路危险货物运输的自有专用车辆；</w:t>
      </w:r>
    </w:p>
    <w:p>
      <w:pPr>
        <w:spacing w:line="360" w:lineRule="auto"/>
        <w:ind w:firstLine="630" w:firstLineChars="3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4）具有《道路运输经营许可证》和《道路危险货物运输许可证》；</w:t>
      </w:r>
    </w:p>
    <w:p>
      <w:pPr>
        <w:spacing w:line="360" w:lineRule="auto"/>
        <w:ind w:firstLine="630" w:firstLineChars="300"/>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5)具有气瓶充装</w:t>
      </w:r>
      <w:r>
        <w:rPr>
          <w:rFonts w:hint="eastAsia" w:ascii="宋体" w:hAnsi="宋体" w:eastAsia="宋体" w:cs="宋体"/>
          <w:sz w:val="21"/>
          <w:szCs w:val="21"/>
        </w:rPr>
        <w:t>许可证</w:t>
      </w:r>
      <w:r>
        <w:rPr>
          <w:rFonts w:hint="eastAsia" w:ascii="宋体" w:hAnsi="宋体" w:eastAsia="宋体" w:cs="宋体"/>
          <w:sz w:val="21"/>
          <w:szCs w:val="21"/>
          <w:lang w:eastAsia="zh-CN"/>
        </w:rPr>
        <w:t>；</w:t>
      </w:r>
    </w:p>
    <w:p>
      <w:pPr>
        <w:spacing w:line="360" w:lineRule="auto"/>
        <w:ind w:firstLine="630" w:firstLineChars="3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6）本项目不允许转包、不允许分包，不接受联合体投标。</w:t>
      </w:r>
    </w:p>
    <w:p>
      <w:pPr>
        <w:pStyle w:val="23"/>
        <w:spacing w:before="0" w:beforeAutospacing="0" w:after="0" w:afterAutospacing="0" w:line="360" w:lineRule="auto"/>
        <w:rPr>
          <w:rFonts w:eastAsia="宋体"/>
          <w:b/>
          <w:bCs/>
          <w:sz w:val="21"/>
          <w:szCs w:val="21"/>
        </w:rPr>
      </w:pPr>
      <w:r>
        <w:rPr>
          <w:rFonts w:hint="eastAsia"/>
          <w:color w:val="000000"/>
          <w:sz w:val="21"/>
          <w:szCs w:val="21"/>
        </w:rPr>
        <w:t> </w:t>
      </w:r>
      <w:r>
        <w:rPr>
          <w:rStyle w:val="25"/>
          <w:rFonts w:hint="eastAsia" w:eastAsia="宋体"/>
          <w:sz w:val="21"/>
          <w:szCs w:val="21"/>
        </w:rPr>
        <w:t>三、</w:t>
      </w:r>
      <w:r>
        <w:rPr>
          <w:rStyle w:val="25"/>
          <w:rFonts w:hint="eastAsia" w:eastAsia="宋体"/>
          <w:sz w:val="21"/>
          <w:szCs w:val="21"/>
          <w:lang w:val="en-US" w:eastAsia="zh-CN"/>
        </w:rPr>
        <w:t>磋商报名及磋商时间、地点</w:t>
      </w:r>
    </w:p>
    <w:p>
      <w:pPr>
        <w:pStyle w:val="23"/>
        <w:spacing w:before="50" w:beforeAutospacing="0" w:after="50" w:afterAutospacing="0" w:line="200" w:lineRule="atLeast"/>
        <w:ind w:firstLine="525"/>
        <w:rPr>
          <w:rFonts w:hint="eastAsia" w:eastAsia="宋体"/>
          <w:color w:val="000000"/>
          <w:sz w:val="21"/>
          <w:szCs w:val="21"/>
          <w:lang w:val="en-US" w:eastAsia="zh-CN"/>
        </w:rPr>
      </w:pPr>
      <w:r>
        <w:rPr>
          <w:rFonts w:hint="eastAsia" w:eastAsia="宋体"/>
          <w:color w:val="000000"/>
          <w:sz w:val="21"/>
          <w:szCs w:val="21"/>
        </w:rPr>
        <w:t>1</w:t>
      </w:r>
      <w:r>
        <w:rPr>
          <w:rFonts w:hint="eastAsia" w:eastAsia="宋体"/>
          <w:color w:val="000000"/>
          <w:sz w:val="21"/>
          <w:szCs w:val="21"/>
          <w:lang w:val="en-US" w:eastAsia="zh-CN"/>
        </w:rPr>
        <w:t>.磋商报名及磋商文件获取时间 ：</w:t>
      </w:r>
      <w:r>
        <w:rPr>
          <w:rFonts w:hint="eastAsia" w:eastAsia="宋体"/>
          <w:color w:val="000000"/>
          <w:sz w:val="21"/>
          <w:szCs w:val="21"/>
          <w:lang w:val="en-US" w:eastAsia="zh-CN"/>
        </w:rPr>
        <w:fldChar w:fldCharType="begin"/>
      </w:r>
      <w:r>
        <w:rPr>
          <w:rFonts w:hint="eastAsia" w:eastAsia="宋体"/>
          <w:color w:val="000000"/>
          <w:sz w:val="21"/>
          <w:szCs w:val="21"/>
          <w:lang w:val="en-US" w:eastAsia="zh-CN"/>
        </w:rPr>
        <w:instrText xml:space="preserve"> HYPERLINK "mailto:2025年7月14日至2025年7月21日17时止（北京时间），节假日除外；(将资质证件以PDF或word发至邮箱986917388@qq.com)后电话确认，邮件标题为所参加的项目名称(包括投标标段）+公司名称，邮件中注明授权代表联系电话。没有进行网上报名及电话确认的，不再接受现场确认。" </w:instrText>
      </w:r>
      <w:r>
        <w:rPr>
          <w:rFonts w:hint="eastAsia" w:eastAsia="宋体"/>
          <w:color w:val="000000"/>
          <w:sz w:val="21"/>
          <w:szCs w:val="21"/>
          <w:lang w:val="en-US" w:eastAsia="zh-CN"/>
        </w:rPr>
        <w:fldChar w:fldCharType="separate"/>
      </w:r>
      <w:r>
        <w:rPr>
          <w:rFonts w:hint="eastAsia" w:eastAsia="宋体"/>
          <w:color w:val="000000"/>
          <w:sz w:val="21"/>
          <w:szCs w:val="21"/>
          <w:lang w:val="en-US" w:eastAsia="zh-CN"/>
        </w:rPr>
        <w:t>2025年7月14日至2025年7月21日17时止（北京时间），节假日除外；(将资质证件以PDF或word发至邮箱986917388@qq.com)后电话确认，邮件标题为所参加的项目名称(包括投标标段）+公司名称，邮件中注明授权代表联系电话。没有进行网上报名及电话确认的，不再接受现场确认。</w:t>
      </w:r>
      <w:r>
        <w:rPr>
          <w:rFonts w:hint="eastAsia" w:eastAsia="宋体"/>
          <w:color w:val="000000"/>
          <w:sz w:val="21"/>
          <w:szCs w:val="21"/>
          <w:lang w:val="en-US" w:eastAsia="zh-CN"/>
        </w:rPr>
        <w:fldChar w:fldCharType="end"/>
      </w:r>
    </w:p>
    <w:p>
      <w:pPr>
        <w:pStyle w:val="23"/>
        <w:spacing w:before="50" w:beforeAutospacing="0" w:after="50" w:afterAutospacing="0" w:line="200" w:lineRule="atLeast"/>
        <w:ind w:firstLine="525"/>
        <w:rPr>
          <w:rFonts w:hint="eastAsia" w:eastAsia="宋体"/>
          <w:color w:val="000000"/>
          <w:sz w:val="21"/>
          <w:szCs w:val="21"/>
          <w:lang w:val="en-US" w:eastAsia="zh-CN"/>
        </w:rPr>
      </w:pPr>
      <w:r>
        <w:rPr>
          <w:rFonts w:hint="eastAsia" w:eastAsia="宋体"/>
          <w:color w:val="000000"/>
          <w:sz w:val="21"/>
          <w:szCs w:val="21"/>
          <w:lang w:val="en-US" w:eastAsia="zh-CN"/>
        </w:rPr>
        <w:t>2.报名确认电话:13615800164      联系人：杨泽坤</w:t>
      </w:r>
    </w:p>
    <w:p>
      <w:pPr>
        <w:pStyle w:val="23"/>
        <w:spacing w:before="50" w:beforeAutospacing="0" w:after="50" w:afterAutospacing="0" w:line="200" w:lineRule="atLeast"/>
        <w:ind w:firstLine="525"/>
        <w:rPr>
          <w:rFonts w:hint="eastAsia" w:eastAsia="宋体"/>
          <w:color w:val="000000"/>
          <w:sz w:val="21"/>
          <w:szCs w:val="21"/>
          <w:lang w:val="en-US" w:eastAsia="zh-CN"/>
        </w:rPr>
      </w:pPr>
      <w:r>
        <w:rPr>
          <w:rFonts w:hint="eastAsia" w:eastAsia="宋体"/>
          <w:color w:val="000000"/>
          <w:sz w:val="21"/>
          <w:szCs w:val="21"/>
          <w:lang w:val="en-US" w:eastAsia="zh-CN"/>
        </w:rPr>
        <w:t>3.磋商时间和地点： 本项目于2025年7月22 日下午14:30 时（北京时间）在前</w:t>
      </w:r>
      <w:bookmarkStart w:id="6" w:name="OLE_LINK5"/>
      <w:r>
        <w:rPr>
          <w:rFonts w:hint="eastAsia" w:eastAsia="宋体"/>
          <w:color w:val="000000"/>
          <w:sz w:val="21"/>
          <w:szCs w:val="21"/>
          <w:lang w:val="en-US" w:eastAsia="zh-CN"/>
        </w:rPr>
        <w:t>舟山市第二人民医院门诊楼316评标室</w:t>
      </w:r>
      <w:bookmarkEnd w:id="6"/>
      <w:r>
        <w:rPr>
          <w:rFonts w:hint="eastAsia" w:eastAsia="宋体"/>
          <w:color w:val="000000"/>
          <w:sz w:val="21"/>
          <w:szCs w:val="21"/>
          <w:lang w:val="en-US" w:eastAsia="zh-CN"/>
        </w:rPr>
        <w:t>（舟山市定海区千岛街道鼓吹山路29号）开启，响应人在2点半前将磋商响应文件密封送交到316评标室，逾期送达或未密封将予以拒收。</w:t>
      </w:r>
    </w:p>
    <w:p>
      <w:pPr>
        <w:pStyle w:val="23"/>
        <w:spacing w:before="0" w:beforeAutospacing="0" w:after="0" w:afterAutospacing="0" w:line="360" w:lineRule="auto"/>
        <w:jc w:val="both"/>
        <w:rPr>
          <w:rFonts w:hint="eastAsia" w:eastAsia="宋体"/>
          <w:b/>
          <w:bCs/>
          <w:sz w:val="21"/>
          <w:szCs w:val="21"/>
          <w:lang w:val="en-US" w:eastAsia="zh-CN"/>
        </w:rPr>
      </w:pPr>
      <w:r>
        <w:rPr>
          <w:rFonts w:hint="eastAsia" w:eastAsia="宋体"/>
          <w:b/>
          <w:bCs/>
          <w:sz w:val="21"/>
          <w:szCs w:val="21"/>
        </w:rPr>
        <w:t>四、</w:t>
      </w:r>
      <w:r>
        <w:rPr>
          <w:rFonts w:hint="eastAsia" w:eastAsia="宋体"/>
          <w:b/>
          <w:bCs/>
          <w:sz w:val="21"/>
          <w:szCs w:val="21"/>
          <w:lang w:val="en-US" w:eastAsia="zh-CN"/>
        </w:rPr>
        <w:t>联系方式</w:t>
      </w:r>
    </w:p>
    <w:p>
      <w:pPr>
        <w:pStyle w:val="23"/>
        <w:spacing w:before="50" w:beforeAutospacing="0" w:after="50" w:afterAutospacing="0" w:line="200" w:lineRule="atLeast"/>
        <w:ind w:firstLine="525"/>
        <w:rPr>
          <w:rFonts w:hint="eastAsia" w:eastAsia="宋体"/>
          <w:color w:val="000000"/>
          <w:sz w:val="21"/>
          <w:szCs w:val="21"/>
          <w:lang w:val="en-US" w:eastAsia="zh-CN"/>
        </w:rPr>
      </w:pPr>
      <w:r>
        <w:rPr>
          <w:rFonts w:hint="eastAsia" w:eastAsia="宋体"/>
          <w:color w:val="000000"/>
          <w:sz w:val="21"/>
          <w:szCs w:val="21"/>
          <w:lang w:val="en-US" w:eastAsia="zh-CN"/>
        </w:rPr>
        <w:t>1.招 标 人：舟山市第二人民医院</w:t>
      </w:r>
    </w:p>
    <w:p>
      <w:pPr>
        <w:pStyle w:val="23"/>
        <w:spacing w:before="50" w:beforeAutospacing="0" w:after="50" w:afterAutospacing="0" w:line="200" w:lineRule="atLeast"/>
        <w:ind w:firstLine="525"/>
        <w:rPr>
          <w:rFonts w:hint="eastAsia" w:eastAsia="宋体"/>
          <w:color w:val="000000"/>
          <w:sz w:val="21"/>
          <w:szCs w:val="21"/>
          <w:lang w:val="en-US" w:eastAsia="zh-CN"/>
        </w:rPr>
      </w:pPr>
      <w:r>
        <w:rPr>
          <w:rFonts w:hint="eastAsia" w:eastAsia="宋体"/>
          <w:color w:val="000000"/>
          <w:sz w:val="21"/>
          <w:szCs w:val="21"/>
          <w:lang w:val="en-US" w:eastAsia="zh-CN"/>
        </w:rPr>
        <w:t>联系地址：舟山市定海区千岛街道鼓吹山路29号</w:t>
      </w:r>
    </w:p>
    <w:p>
      <w:pPr>
        <w:pStyle w:val="23"/>
        <w:spacing w:before="50" w:beforeAutospacing="0" w:after="50" w:afterAutospacing="0" w:line="200" w:lineRule="atLeast"/>
        <w:ind w:firstLine="525"/>
        <w:rPr>
          <w:rFonts w:hint="eastAsia" w:eastAsia="宋体"/>
          <w:color w:val="000000"/>
          <w:sz w:val="21"/>
          <w:szCs w:val="21"/>
          <w:lang w:val="en-US" w:eastAsia="zh-CN"/>
        </w:rPr>
      </w:pPr>
      <w:r>
        <w:rPr>
          <w:rFonts w:hint="eastAsia" w:eastAsia="宋体"/>
          <w:color w:val="000000"/>
          <w:sz w:val="21"/>
          <w:szCs w:val="21"/>
          <w:lang w:val="en-US" w:eastAsia="zh-CN"/>
        </w:rPr>
        <w:t>联系电话：13615800164</w:t>
      </w:r>
    </w:p>
    <w:p>
      <w:pPr>
        <w:pStyle w:val="23"/>
        <w:spacing w:before="50" w:beforeAutospacing="0" w:after="50" w:afterAutospacing="0" w:line="200" w:lineRule="atLeast"/>
        <w:ind w:firstLine="525"/>
        <w:rPr>
          <w:rFonts w:hint="eastAsia" w:eastAsia="宋体"/>
          <w:color w:val="000000"/>
          <w:sz w:val="21"/>
          <w:szCs w:val="21"/>
          <w:lang w:val="en-US" w:eastAsia="zh-CN"/>
        </w:rPr>
      </w:pPr>
      <w:r>
        <w:rPr>
          <w:rFonts w:hint="eastAsia" w:eastAsia="宋体"/>
          <w:color w:val="000000"/>
          <w:sz w:val="21"/>
          <w:szCs w:val="21"/>
          <w:lang w:val="en-US" w:eastAsia="zh-CN"/>
        </w:rPr>
        <w:t>联 系 人：杨泽坤</w:t>
      </w:r>
    </w:p>
    <w:p>
      <w:pPr>
        <w:pStyle w:val="23"/>
        <w:spacing w:before="50" w:beforeAutospacing="0" w:after="50" w:afterAutospacing="0" w:line="200" w:lineRule="atLeast"/>
        <w:ind w:firstLine="525"/>
        <w:rPr>
          <w:rFonts w:hint="eastAsia" w:eastAsia="宋体"/>
          <w:color w:val="000000"/>
          <w:sz w:val="21"/>
          <w:szCs w:val="21"/>
          <w:lang w:val="en-US" w:eastAsia="zh-CN"/>
        </w:rPr>
      </w:pPr>
      <w:r>
        <w:rPr>
          <w:rFonts w:hint="eastAsia" w:eastAsia="宋体"/>
          <w:color w:val="000000"/>
          <w:sz w:val="21"/>
          <w:szCs w:val="21"/>
          <w:lang w:val="en-US" w:eastAsia="zh-CN"/>
        </w:rPr>
        <w:t>2.医院监督管理部门：舟山市第二人民医院纪检监察室</w:t>
      </w:r>
    </w:p>
    <w:p>
      <w:pPr>
        <w:pStyle w:val="23"/>
        <w:spacing w:before="50" w:beforeAutospacing="0" w:after="50" w:afterAutospacing="0" w:line="200" w:lineRule="atLeast"/>
        <w:ind w:firstLine="525"/>
        <w:rPr>
          <w:rFonts w:hint="eastAsia" w:eastAsia="宋体"/>
          <w:color w:val="000000"/>
          <w:sz w:val="21"/>
          <w:szCs w:val="21"/>
          <w:lang w:val="en-US" w:eastAsia="zh-CN"/>
        </w:rPr>
      </w:pPr>
      <w:r>
        <w:rPr>
          <w:rFonts w:hint="eastAsia" w:eastAsia="宋体"/>
          <w:color w:val="000000"/>
          <w:sz w:val="21"/>
          <w:szCs w:val="21"/>
          <w:lang w:val="en-US" w:eastAsia="zh-CN"/>
        </w:rPr>
        <w:t>联系方式：0580-2362900</w:t>
      </w:r>
    </w:p>
    <w:p>
      <w:pPr>
        <w:pStyle w:val="23"/>
        <w:spacing w:before="0" w:beforeAutospacing="0" w:after="0" w:afterAutospacing="0" w:line="360" w:lineRule="auto"/>
        <w:jc w:val="both"/>
        <w:rPr>
          <w:rFonts w:hint="eastAsia" w:eastAsia="宋体"/>
          <w:b/>
          <w:bCs/>
          <w:sz w:val="21"/>
          <w:szCs w:val="21"/>
          <w:lang w:val="en-US" w:eastAsia="zh-CN"/>
        </w:rPr>
      </w:pPr>
      <w:r>
        <w:rPr>
          <w:rFonts w:hint="eastAsia" w:eastAsia="宋体"/>
          <w:b/>
          <w:bCs/>
          <w:sz w:val="21"/>
          <w:szCs w:val="21"/>
          <w:lang w:val="en-US" w:eastAsia="zh-CN"/>
        </w:rPr>
        <w:br w:type="page"/>
      </w:r>
    </w:p>
    <w:p>
      <w:pPr>
        <w:pStyle w:val="23"/>
        <w:widowControl/>
        <w:adjustRightInd w:val="0"/>
        <w:snapToGrid w:val="0"/>
        <w:spacing w:before="0" w:beforeAutospacing="0" w:after="0" w:afterAutospacing="0" w:line="360" w:lineRule="auto"/>
        <w:ind w:firstLine="420" w:firstLineChars="200"/>
        <w:rPr>
          <w:rFonts w:ascii="Times New Roman" w:hAnsi="Times New Roman"/>
          <w:sz w:val="21"/>
          <w:szCs w:val="21"/>
        </w:rPr>
      </w:pPr>
      <w:r>
        <w:rPr>
          <w:rFonts w:hint="eastAsia" w:eastAsia="宋体"/>
          <w:sz w:val="21"/>
          <w:szCs w:val="21"/>
        </w:rPr>
        <w:t xml:space="preserve">    </w:t>
      </w:r>
    </w:p>
    <w:p>
      <w:pPr>
        <w:adjustRightInd w:val="0"/>
        <w:snapToGrid w:val="0"/>
        <w:jc w:val="center"/>
        <w:rPr>
          <w:rFonts w:ascii="宋体" w:hAnsi="宋体" w:cs="宋体"/>
          <w:b/>
          <w:sz w:val="30"/>
        </w:rPr>
      </w:pPr>
      <w:r>
        <w:rPr>
          <w:rFonts w:hint="eastAsia" w:ascii="宋体" w:hAnsi="宋体" w:cs="宋体"/>
          <w:b/>
          <w:sz w:val="30"/>
        </w:rPr>
        <w:t>第二章 采购需求</w:t>
      </w:r>
    </w:p>
    <w:p>
      <w:pPr>
        <w:spacing w:line="360" w:lineRule="auto"/>
        <w:rPr>
          <w:rFonts w:ascii="宋体" w:hAnsi="宋体" w:eastAsia="宋体" w:cs="宋体"/>
          <w:b/>
          <w:sz w:val="21"/>
          <w:szCs w:val="21"/>
        </w:rPr>
      </w:pPr>
      <w:r>
        <w:rPr>
          <w:rFonts w:hint="eastAsia" w:ascii="宋体" w:hAnsi="宋体" w:eastAsia="宋体" w:cs="宋体"/>
          <w:b/>
          <w:sz w:val="21"/>
          <w:szCs w:val="21"/>
        </w:rPr>
        <w:t>一、项目概况</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舟山市第二人民医院（舟山市精神病医院）是舟山市唯一一家三级乙等精神专科医院。</w:t>
      </w:r>
      <w:r>
        <w:rPr>
          <w:rFonts w:hint="eastAsia" w:ascii="宋体" w:hAnsi="宋体" w:eastAsia="宋体" w:cs="宋体"/>
          <w:color w:val="auto"/>
          <w:sz w:val="21"/>
          <w:szCs w:val="21"/>
          <w:highlight w:val="none"/>
          <w:lang w:val="en-US" w:eastAsia="zh-CN"/>
        </w:rPr>
        <w:t>2024年医院采购医用液氧约110吨</w:t>
      </w:r>
      <w:r>
        <w:rPr>
          <w:rFonts w:hint="eastAsia" w:ascii="宋体" w:hAnsi="宋体" w:eastAsia="宋体" w:cs="宋体"/>
          <w:color w:val="auto"/>
          <w:sz w:val="21"/>
          <w:szCs w:val="21"/>
          <w:highlight w:val="none"/>
        </w:rPr>
        <w:t>。</w:t>
      </w:r>
    </w:p>
    <w:p>
      <w:pPr>
        <w:pStyle w:val="14"/>
        <w:snapToGrid w:val="0"/>
        <w:spacing w:line="620" w:lineRule="exact"/>
        <w:outlineLvl w:val="0"/>
        <w:rPr>
          <w:rFonts w:hAnsi="宋体" w:eastAsia="宋体" w:cs="宋体"/>
          <w:b/>
          <w:color w:val="auto"/>
          <w:kern w:val="0"/>
          <w:sz w:val="21"/>
          <w:szCs w:val="21"/>
          <w:highlight w:val="none"/>
        </w:rPr>
      </w:pPr>
      <w:r>
        <w:rPr>
          <w:rFonts w:hint="eastAsia" w:hAnsi="宋体" w:eastAsia="宋体" w:cs="宋体"/>
          <w:b/>
          <w:color w:val="auto"/>
          <w:kern w:val="0"/>
          <w:sz w:val="21"/>
          <w:szCs w:val="21"/>
          <w:highlight w:val="none"/>
        </w:rPr>
        <w:t>二、技术要求</w:t>
      </w:r>
    </w:p>
    <w:p>
      <w:pPr>
        <w:adjustRightInd w:val="0"/>
        <w:snapToGrid w:val="0"/>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1、招标货物名称：医用液氧。</w:t>
      </w:r>
    </w:p>
    <w:p>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2、质量指标：医用氧（液态）产品符合国标药典2</w:t>
      </w:r>
      <w:r>
        <w:rPr>
          <w:rFonts w:hint="eastAsia" w:ascii="宋体" w:hAnsi="宋体" w:eastAsia="宋体" w:cs="宋体"/>
          <w:color w:val="auto"/>
          <w:sz w:val="21"/>
          <w:szCs w:val="21"/>
          <w:highlight w:val="none"/>
          <w:lang w:val="en-US" w:eastAsia="zh-CN"/>
        </w:rPr>
        <w:t>020</w:t>
      </w:r>
      <w:r>
        <w:rPr>
          <w:rFonts w:hint="eastAsia" w:ascii="宋体" w:hAnsi="宋体" w:eastAsia="宋体" w:cs="宋体"/>
          <w:color w:val="auto"/>
          <w:sz w:val="21"/>
          <w:szCs w:val="21"/>
          <w:highlight w:val="none"/>
        </w:rPr>
        <w:t>版</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rPr>
        <w:t>。质量具体指标如下：</w:t>
      </w:r>
    </w:p>
    <w:tbl>
      <w:tblPr>
        <w:tblStyle w:val="29"/>
        <w:tblpPr w:leftFromText="180" w:rightFromText="180" w:vertAnchor="text" w:tblpXSpec="center" w:tblpY="1"/>
        <w:tblOverlap w:val="never"/>
        <w:tblW w:w="8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0"/>
        <w:gridCol w:w="3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49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 目</w:t>
            </w:r>
          </w:p>
        </w:tc>
        <w:tc>
          <w:tcPr>
            <w:tcW w:w="39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49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氧含量,(V/V)</w:t>
            </w:r>
          </w:p>
        </w:tc>
        <w:tc>
          <w:tcPr>
            <w:tcW w:w="39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49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酸碱度</w:t>
            </w:r>
          </w:p>
        </w:tc>
        <w:tc>
          <w:tcPr>
            <w:tcW w:w="39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49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一氧化碳含量</w:t>
            </w:r>
          </w:p>
        </w:tc>
        <w:tc>
          <w:tcPr>
            <w:tcW w:w="39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49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二氧化碳含量</w:t>
            </w:r>
          </w:p>
        </w:tc>
        <w:tc>
          <w:tcPr>
            <w:tcW w:w="39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49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其他气态氧化物质</w:t>
            </w:r>
          </w:p>
        </w:tc>
        <w:tc>
          <w:tcPr>
            <w:tcW w:w="39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49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乙炔</w:t>
            </w:r>
          </w:p>
        </w:tc>
        <w:tc>
          <w:tcPr>
            <w:tcW w:w="39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≤0.1PPM</w:t>
            </w:r>
          </w:p>
        </w:tc>
      </w:tr>
    </w:tbl>
    <w:p>
      <w:pPr>
        <w:pStyle w:val="16"/>
        <w:spacing w:line="360" w:lineRule="auto"/>
        <w:ind w:firstLine="420" w:firstLineChars="200"/>
        <w:rPr>
          <w:rFonts w:hint="eastAsia" w:ascii="宋体" w:hAnsi="宋体" w:cs="宋体" w:eastAsiaTheme="minorEastAsia"/>
          <w:bCs/>
          <w:color w:val="auto"/>
          <w:kern w:val="2"/>
          <w:sz w:val="21"/>
          <w:szCs w:val="21"/>
          <w:highlight w:val="none"/>
          <w:lang w:val="en-US" w:eastAsia="zh-CN" w:bidi="ar-SA"/>
        </w:rPr>
      </w:pPr>
      <w:r>
        <w:rPr>
          <w:rFonts w:hint="eastAsia" w:ascii="宋体" w:hAnsi="宋体" w:cs="宋体" w:eastAsiaTheme="minorEastAsia"/>
          <w:bCs/>
          <w:color w:val="auto"/>
          <w:kern w:val="2"/>
          <w:sz w:val="21"/>
          <w:szCs w:val="21"/>
          <w:highlight w:val="none"/>
          <w:lang w:val="en-US" w:eastAsia="zh-CN" w:bidi="ar-SA"/>
        </w:rPr>
        <w:t>3、质量及安全管理：中标人应严格执行国家医用氧（液态）生产制造合格标准，配备道路危险品运输专用车辆并取得《道路运输经营许可证》和《道路危险货物运输许可证》安全高效的将货品运送至采购人指定地点；必须严格执行货品交接验收手续，按《立式低温液体贮罐安装、操作、维护、检修技术手册》规范操作，并且听从医院保卫部门的现场指挥，确保安全交接。</w:t>
      </w:r>
    </w:p>
    <w:p>
      <w:pPr>
        <w:spacing w:line="360" w:lineRule="auto"/>
        <w:ind w:firstLine="420" w:firstLineChars="200"/>
        <w:rPr>
          <w:rFonts w:hint="eastAsia" w:ascii="宋体" w:hAnsi="宋体" w:cs="宋体" w:eastAsiaTheme="minorEastAsia"/>
          <w:bCs/>
          <w:color w:val="auto"/>
          <w:kern w:val="2"/>
          <w:sz w:val="21"/>
          <w:szCs w:val="21"/>
          <w:highlight w:val="none"/>
          <w:lang w:val="en-US" w:eastAsia="zh-CN" w:bidi="ar-SA"/>
        </w:rPr>
      </w:pPr>
      <w:r>
        <w:rPr>
          <w:rFonts w:hint="eastAsia" w:ascii="宋体" w:hAnsi="宋体" w:cs="宋体" w:eastAsiaTheme="minorEastAsia"/>
          <w:bCs/>
          <w:color w:val="auto"/>
          <w:kern w:val="2"/>
          <w:sz w:val="21"/>
          <w:szCs w:val="21"/>
          <w:highlight w:val="none"/>
          <w:lang w:val="en-US" w:eastAsia="zh-CN" w:bidi="ar-SA"/>
        </w:rPr>
        <w:t>4、中标人必须为采购人的贮罐免费安装贮罐液位远程监控装置，在采购人电脑端或手机端可实时查看，便于中标人通过网络终端实时监察贮罐液位及压力，既保障及时供货，又提高贮罐使用的安全性。</w:t>
      </w:r>
    </w:p>
    <w:p>
      <w:pPr>
        <w:spacing w:line="360" w:lineRule="auto"/>
        <w:ind w:firstLine="420" w:firstLineChars="200"/>
        <w:rPr>
          <w:rFonts w:hint="eastAsia" w:ascii="宋体" w:hAnsi="宋体" w:cs="宋体" w:eastAsiaTheme="minorEastAsia"/>
          <w:bCs/>
          <w:color w:val="auto"/>
          <w:kern w:val="2"/>
          <w:sz w:val="21"/>
          <w:szCs w:val="21"/>
          <w:highlight w:val="none"/>
          <w:lang w:val="en-US" w:eastAsia="zh-CN" w:bidi="ar-SA"/>
        </w:rPr>
      </w:pPr>
      <w:r>
        <w:rPr>
          <w:rFonts w:hint="eastAsia" w:ascii="宋体" w:hAnsi="宋体" w:cs="宋体" w:eastAsiaTheme="minorEastAsia"/>
          <w:bCs/>
          <w:color w:val="auto"/>
          <w:kern w:val="2"/>
          <w:sz w:val="21"/>
          <w:szCs w:val="21"/>
          <w:highlight w:val="none"/>
          <w:lang w:val="en-US" w:eastAsia="zh-CN" w:bidi="ar-SA"/>
        </w:rPr>
        <w:t>5、特殊情况下需要具有供应450L低温绝热气瓶及医用氧瓶装气的能力，450L低温绝热气瓶及医用氧瓶装均为1元/罐。</w:t>
      </w:r>
    </w:p>
    <w:p>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6、采购货物数量：具体按实际采购量结算。</w:t>
      </w:r>
    </w:p>
    <w:p>
      <w:pPr>
        <w:pStyle w:val="34"/>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三、采购期限</w:t>
      </w:r>
      <w:r>
        <w:rPr>
          <w:rFonts w:hint="eastAsia" w:ascii="宋体" w:hAnsi="宋体" w:eastAsia="宋体" w:cs="宋体"/>
          <w:b/>
          <w:color w:val="auto"/>
          <w:szCs w:val="21"/>
          <w:highlight w:val="none"/>
          <w:lang w:eastAsia="zh-CN"/>
        </w:rPr>
        <w:t>及续签</w:t>
      </w:r>
    </w:p>
    <w:p>
      <w:pPr>
        <w:spacing w:line="360" w:lineRule="auto"/>
        <w:ind w:firstLine="420" w:firstLineChars="200"/>
        <w:rPr>
          <w:rFonts w:hint="eastAsia" w:ascii="宋体" w:hAnsi="宋体" w:eastAsia="宋体" w:cs="宋体"/>
          <w:bCs/>
          <w:color w:val="auto"/>
          <w:sz w:val="21"/>
          <w:szCs w:val="21"/>
          <w:highlight w:val="none"/>
          <w:shd w:val="clear" w:color="auto" w:fill="FFFFFF"/>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shd w:val="clear" w:color="auto" w:fill="FFFFFF"/>
        </w:rPr>
        <w:t>服务期限为：</w:t>
      </w:r>
      <w:r>
        <w:rPr>
          <w:rFonts w:hint="eastAsia" w:eastAsia="宋体"/>
          <w:color w:val="auto"/>
          <w:kern w:val="2"/>
          <w:sz w:val="21"/>
          <w:szCs w:val="21"/>
          <w:highlight w:val="none"/>
        </w:rPr>
        <w:t xml:space="preserve"> </w:t>
      </w:r>
      <w:r>
        <w:rPr>
          <w:rFonts w:hint="eastAsia" w:eastAsia="宋体"/>
          <w:color w:val="auto"/>
          <w:kern w:val="2"/>
          <w:sz w:val="21"/>
          <w:szCs w:val="21"/>
          <w:highlight w:val="none"/>
          <w:lang w:val="en-US" w:eastAsia="zh-CN"/>
        </w:rPr>
        <w:t>1</w:t>
      </w:r>
      <w:r>
        <w:rPr>
          <w:rFonts w:hint="eastAsia" w:eastAsia="宋体"/>
          <w:color w:val="auto"/>
          <w:kern w:val="2"/>
          <w:sz w:val="21"/>
          <w:szCs w:val="21"/>
          <w:highlight w:val="none"/>
        </w:rPr>
        <w:t>年</w:t>
      </w:r>
      <w:r>
        <w:rPr>
          <w:rFonts w:hint="eastAsia" w:eastAsia="宋体"/>
          <w:color w:val="auto"/>
          <w:kern w:val="2"/>
          <w:sz w:val="21"/>
          <w:szCs w:val="21"/>
          <w:highlight w:val="none"/>
          <w:lang w:eastAsia="zh-CN"/>
        </w:rPr>
        <w:t>，</w:t>
      </w:r>
      <w:r>
        <w:rPr>
          <w:rFonts w:hint="eastAsia" w:ascii="宋体" w:hAnsi="宋体" w:eastAsia="宋体" w:cs="宋体"/>
          <w:bCs/>
          <w:color w:val="auto"/>
          <w:sz w:val="21"/>
          <w:szCs w:val="21"/>
          <w:highlight w:val="none"/>
          <w:shd w:val="clear" w:color="auto" w:fill="FFFFFF"/>
        </w:rPr>
        <w:t>经</w:t>
      </w:r>
      <w:r>
        <w:rPr>
          <w:rFonts w:hint="eastAsia" w:eastAsia="宋体" w:cs="宋体"/>
          <w:bCs/>
          <w:color w:val="auto"/>
          <w:sz w:val="21"/>
          <w:szCs w:val="21"/>
          <w:highlight w:val="none"/>
          <w:shd w:val="clear" w:color="auto" w:fill="FFFFFF"/>
          <w:lang w:eastAsia="zh-CN"/>
        </w:rPr>
        <w:t>采购人</w:t>
      </w:r>
      <w:r>
        <w:rPr>
          <w:rFonts w:hint="eastAsia" w:ascii="宋体" w:hAnsi="宋体" w:eastAsia="宋体" w:cs="宋体"/>
          <w:b w:val="0"/>
          <w:bCs/>
          <w:i w:val="0"/>
          <w:iCs w:val="0"/>
          <w:caps w:val="0"/>
          <w:color w:val="auto"/>
          <w:spacing w:val="0"/>
          <w:sz w:val="21"/>
          <w:szCs w:val="21"/>
          <w:highlight w:val="none"/>
          <w:shd w:val="clear" w:fill="FFFFFF"/>
        </w:rPr>
        <w:t>服务质量</w:t>
      </w:r>
      <w:r>
        <w:rPr>
          <w:rFonts w:hint="eastAsia" w:ascii="宋体" w:hAnsi="宋体" w:eastAsia="宋体" w:cs="宋体"/>
          <w:bCs/>
          <w:color w:val="auto"/>
          <w:sz w:val="21"/>
          <w:szCs w:val="21"/>
          <w:highlight w:val="none"/>
          <w:shd w:val="clear" w:color="auto" w:fill="FFFFFF"/>
        </w:rPr>
        <w:t>考核合格，在双方自愿协商一致情况下，实施合同续签，续签次数不得超过2次，合计合同</w:t>
      </w:r>
      <w:r>
        <w:rPr>
          <w:rFonts w:hint="eastAsia" w:eastAsia="宋体" w:cs="宋体"/>
          <w:bCs/>
          <w:color w:val="auto"/>
          <w:sz w:val="21"/>
          <w:szCs w:val="21"/>
          <w:highlight w:val="none"/>
          <w:shd w:val="clear" w:color="auto" w:fill="FFFFFF"/>
          <w:lang w:eastAsia="zh-CN"/>
        </w:rPr>
        <w:t>供货</w:t>
      </w:r>
      <w:r>
        <w:rPr>
          <w:rFonts w:hint="eastAsia" w:ascii="宋体" w:hAnsi="宋体" w:eastAsia="宋体" w:cs="宋体"/>
          <w:bCs/>
          <w:color w:val="auto"/>
          <w:sz w:val="21"/>
          <w:szCs w:val="21"/>
          <w:highlight w:val="none"/>
          <w:shd w:val="clear" w:color="auto" w:fill="FFFFFF"/>
        </w:rPr>
        <w:t>期最长不得超过3年</w:t>
      </w:r>
      <w:r>
        <w:rPr>
          <w:rFonts w:hint="eastAsia" w:eastAsia="宋体"/>
          <w:color w:val="auto"/>
          <w:kern w:val="2"/>
          <w:sz w:val="21"/>
          <w:szCs w:val="21"/>
          <w:highlight w:val="none"/>
        </w:rPr>
        <w:t>。</w:t>
      </w:r>
    </w:p>
    <w:p>
      <w:pPr>
        <w:widowControl/>
        <w:kinsoku w:val="0"/>
        <w:overflowPunct w:val="0"/>
        <w:spacing w:line="360" w:lineRule="auto"/>
        <w:jc w:val="left"/>
        <w:rPr>
          <w:rFonts w:ascii="宋体" w:hAnsi="宋体" w:eastAsia="宋体" w:cs="宋体"/>
          <w:b/>
          <w:color w:val="auto"/>
          <w:sz w:val="21"/>
          <w:szCs w:val="21"/>
          <w:highlight w:val="none"/>
          <w:shd w:val="clear" w:color="auto" w:fill="FFFFFF"/>
        </w:rPr>
      </w:pPr>
      <w:r>
        <w:rPr>
          <w:rFonts w:hint="eastAsia" w:ascii="宋体" w:hAnsi="宋体" w:eastAsia="宋体" w:cs="宋体"/>
          <w:b/>
          <w:color w:val="auto"/>
          <w:sz w:val="21"/>
          <w:szCs w:val="21"/>
          <w:highlight w:val="none"/>
        </w:rPr>
        <w:t>四、</w:t>
      </w:r>
      <w:r>
        <w:rPr>
          <w:rFonts w:hint="eastAsia" w:ascii="宋体" w:hAnsi="宋体" w:eastAsia="宋体" w:cs="宋体"/>
          <w:b/>
          <w:color w:val="auto"/>
          <w:kern w:val="2"/>
          <w:sz w:val="21"/>
          <w:szCs w:val="21"/>
          <w:highlight w:val="none"/>
          <w:lang w:val="en-US" w:eastAsia="zh-CN" w:bidi="ar-SA"/>
        </w:rPr>
        <w:t>供货服务要求</w:t>
      </w:r>
    </w:p>
    <w:p>
      <w:pPr>
        <w:pStyle w:val="16"/>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1、交货地点：舟山市第二人民医院气体站内（舟山市定海区千岛街道鼓吹山路29号），由采购人管理员与中标人一起进行到货验收，双方应在送货单上签字确认。</w:t>
      </w:r>
    </w:p>
    <w:p>
      <w:pPr>
        <w:pStyle w:val="14"/>
        <w:keepNext w:val="0"/>
        <w:keepLines w:val="0"/>
        <w:pageBreakBefore w:val="0"/>
        <w:widowControl w:val="0"/>
        <w:kinsoku/>
        <w:wordWrap/>
        <w:overflowPunct/>
        <w:topLinePunct w:val="0"/>
        <w:autoSpaceDE/>
        <w:autoSpaceDN/>
        <w:bidi w:val="0"/>
        <w:adjustRightInd/>
        <w:snapToGrid/>
        <w:spacing w:line="432" w:lineRule="auto"/>
        <w:ind w:left="0" w:leftChars="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2、中标人须指定1名项目负责人，全权代表投标人与采购人对接本项目并时刻保持密切联系和保证服务工作的正常进行。</w:t>
      </w:r>
    </w:p>
    <w:p>
      <w:pPr>
        <w:pStyle w:val="16"/>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3、采购人须于液氧贮槽中液体剩至50%时及时通知中标人送货，中标人在接到采购人通知后72小时内将液体送至采购人指定地点，如遇紧急情况需要中标人送货的，中标人应12小时内送达，确保采购人正常用氧。</w:t>
      </w:r>
    </w:p>
    <w:p>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中标人每次送货随车附带当车液氧的检验合格报告单，采购人将不定期对货物进行检验，对检验不合格的货物，采购人有权拒收，而中标人则必须在12小时内提供符合要求的货物，并且承担由此产生的一切费用。</w:t>
      </w:r>
    </w:p>
    <w:p>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4、中标人在发货前，应对货物的外观质量、规格、数量、相关检测报告等进行准确和全面的检验核对。</w:t>
      </w:r>
    </w:p>
    <w:p>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5、按照《舟山市政府采购履约验收管理暂行办法》做好验收相关工作。</w:t>
      </w:r>
    </w:p>
    <w:p>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7、如因中标人供货不及时或成交货物质量不合格发生的事故，使采购人遭受损失的，中标人应承担一切责任，则没收全部履约保证金，并赔偿损失。</w:t>
      </w:r>
    </w:p>
    <w:p>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8、中标人提供的全部货物采用相应标准的保护措施进行包装。中标人应承担由于包装不妥而引起的全部损失。</w:t>
      </w:r>
    </w:p>
    <w:p>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9、投标人应拥有完善的储存、中转和装卸等配套设施。其中：配备的储存、中转、装卸设备必须符合国家有关要求。</w:t>
      </w:r>
    </w:p>
    <w:p>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10、货物在交付采购人前发生的一切风险均由中标人负责。</w:t>
      </w:r>
    </w:p>
    <w:p>
      <w:pPr>
        <w:pStyle w:val="14"/>
        <w:keepNext w:val="0"/>
        <w:keepLines w:val="0"/>
        <w:pageBreakBefore w:val="0"/>
        <w:widowControl w:val="0"/>
        <w:kinsoku/>
        <w:wordWrap/>
        <w:overflowPunct/>
        <w:topLinePunct w:val="0"/>
        <w:autoSpaceDE/>
        <w:autoSpaceDN/>
        <w:bidi w:val="0"/>
        <w:adjustRightInd/>
        <w:snapToGrid/>
        <w:spacing w:line="432" w:lineRule="auto"/>
        <w:ind w:left="0" w:leftChars="0" w:firstLine="0" w:firstLineChars="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六、付款方式</w:t>
      </w:r>
    </w:p>
    <w:p>
      <w:pPr>
        <w:spacing w:line="360" w:lineRule="auto"/>
        <w:ind w:firstLine="420" w:firstLineChars="200"/>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1、每月按实结算一次；收到中标人提供的符合采购人要求的相应财务结算票据后15个工作日支付。</w:t>
      </w:r>
    </w:p>
    <w:p>
      <w:pPr>
        <w:spacing w:line="360" w:lineRule="auto"/>
        <w:ind w:firstLine="420" w:firstLineChars="200"/>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2、采购人付款前，首先收到中标人提供的符合采购人要求的相应财务结算票据，否则因此造成的付款延误，由中标人自行承担。</w:t>
      </w:r>
    </w:p>
    <w:p>
      <w:pPr>
        <w:spacing w:line="360" w:lineRule="auto"/>
        <w:contextualSpacing/>
        <w:rPr>
          <w:rFonts w:ascii="宋体" w:hAnsi="宋体" w:eastAsia="宋体" w:cs="宋体"/>
          <w:b/>
          <w:bCs/>
          <w:sz w:val="21"/>
          <w:szCs w:val="21"/>
        </w:rPr>
      </w:pPr>
      <w:r>
        <w:rPr>
          <w:rFonts w:hint="eastAsia" w:ascii="宋体" w:hAnsi="宋体" w:eastAsia="宋体" w:cs="宋体"/>
          <w:b/>
          <w:bCs/>
          <w:sz w:val="21"/>
          <w:szCs w:val="21"/>
        </w:rPr>
        <w:t>七、报价要求</w:t>
      </w:r>
    </w:p>
    <w:p>
      <w:pPr>
        <w:spacing w:line="360" w:lineRule="auto"/>
        <w:ind w:firstLine="420" w:firstLineChars="200"/>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1、投标货物价格：每吨液氧综合单价（包含货品、运输、检验、发货、送货、保险、装卸、仓储、保管、技术服务、各种税费、利润、质保、售后服务及其他伴随服务等一切必须费用）。</w:t>
      </w:r>
    </w:p>
    <w:p>
      <w:pPr>
        <w:spacing w:line="360" w:lineRule="auto"/>
        <w:ind w:firstLine="422" w:firstLineChars="200"/>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w:t>
      </w:r>
      <w:r>
        <w:rPr>
          <w:rFonts w:hint="eastAsia" w:ascii="宋体" w:hAnsi="宋体" w:eastAsia="宋体" w:cs="宋体"/>
          <w:sz w:val="21"/>
          <w:szCs w:val="21"/>
          <w:lang w:val="en-US" w:eastAsia="zh-CN"/>
        </w:rPr>
        <w:t>本项目设有最高控制单价，每吨最高限价为2700 元，只报单价（投标报价高于2700元/吨，视为无效投标）</w:t>
      </w:r>
      <w:r>
        <w:rPr>
          <w:rFonts w:hint="eastAsia" w:ascii="宋体" w:hAnsi="宋体" w:eastAsia="宋体" w:cs="宋体"/>
          <w:b/>
          <w:bCs/>
          <w:color w:val="000000"/>
          <w:kern w:val="2"/>
          <w:sz w:val="21"/>
          <w:szCs w:val="21"/>
          <w:lang w:val="en-US" w:eastAsia="zh-CN" w:bidi="ar-SA"/>
        </w:rPr>
        <w:t>。</w:t>
      </w:r>
    </w:p>
    <w:p>
      <w:pPr>
        <w:spacing w:line="360" w:lineRule="auto"/>
        <w:ind w:firstLine="422" w:firstLineChars="200"/>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br w:type="page"/>
      </w:r>
    </w:p>
    <w:p>
      <w:pPr>
        <w:pStyle w:val="2"/>
      </w:pPr>
    </w:p>
    <w:p>
      <w:pPr>
        <w:numPr>
          <w:ilvl w:val="0"/>
          <w:numId w:val="2"/>
        </w:numPr>
        <w:jc w:val="center"/>
        <w:rPr>
          <w:rFonts w:asciiTheme="minorEastAsia" w:hAnsiTheme="minorEastAsia" w:cstheme="minorEastAsia"/>
          <w:b/>
          <w:sz w:val="30"/>
          <w:szCs w:val="30"/>
        </w:rPr>
      </w:pPr>
      <w:r>
        <w:rPr>
          <w:rFonts w:hint="eastAsia" w:asciiTheme="minorEastAsia" w:hAnsiTheme="minorEastAsia" w:cstheme="minorEastAsia"/>
          <w:b/>
          <w:sz w:val="30"/>
          <w:szCs w:val="30"/>
        </w:rPr>
        <w:t xml:space="preserve"> 投标人须知</w:t>
      </w:r>
    </w:p>
    <w:p>
      <w:pPr>
        <w:jc w:val="center"/>
        <w:rPr>
          <w:rFonts w:asciiTheme="minorEastAsia" w:hAnsiTheme="minorEastAsia" w:cstheme="minorEastAsia"/>
          <w:b/>
          <w:szCs w:val="28"/>
        </w:rPr>
      </w:pPr>
      <w:r>
        <w:rPr>
          <w:rFonts w:hint="eastAsia" w:asciiTheme="minorEastAsia" w:hAnsiTheme="minorEastAsia" w:cstheme="minorEastAsia"/>
          <w:b/>
          <w:szCs w:val="28"/>
        </w:rPr>
        <w:t>前附表</w:t>
      </w:r>
    </w:p>
    <w:tbl>
      <w:tblPr>
        <w:tblStyle w:val="29"/>
        <w:tblW w:w="10059" w:type="dxa"/>
        <w:jc w:val="center"/>
        <w:tblCellSpacing w:w="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21"/>
        <w:gridCol w:w="1484"/>
        <w:gridCol w:w="4224"/>
        <w:gridCol w:w="1276"/>
        <w:gridCol w:w="2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序号</w:t>
            </w:r>
          </w:p>
        </w:tc>
        <w:tc>
          <w:tcPr>
            <w:tcW w:w="9417" w:type="dxa"/>
            <w:gridSpan w:val="4"/>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内容说明及要求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1</w:t>
            </w:r>
          </w:p>
        </w:tc>
        <w:tc>
          <w:tcPr>
            <w:tcW w:w="147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项目名称</w:t>
            </w:r>
          </w:p>
        </w:tc>
        <w:tc>
          <w:tcPr>
            <w:tcW w:w="4210" w:type="dxa"/>
            <w:shd w:val="clear" w:color="auto" w:fill="FFFFFF"/>
            <w:vAlign w:val="center"/>
          </w:tcPr>
          <w:p>
            <w:pPr>
              <w:rPr>
                <w:rFonts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舟山市第二人民医院</w:t>
            </w:r>
            <w:r>
              <w:rPr>
                <w:rFonts w:hint="eastAsia" w:ascii="宋体" w:hAnsi="宋体" w:eastAsia="宋体" w:cs="宋体"/>
                <w:color w:val="000000"/>
                <w:kern w:val="0"/>
                <w:sz w:val="21"/>
                <w:szCs w:val="21"/>
              </w:rPr>
              <w:t>医用氧（液态）采购项目</w:t>
            </w:r>
          </w:p>
        </w:tc>
        <w:tc>
          <w:tcPr>
            <w:tcW w:w="1262"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采购编号</w:t>
            </w:r>
          </w:p>
        </w:tc>
        <w:tc>
          <w:tcPr>
            <w:tcW w:w="2433" w:type="dxa"/>
            <w:shd w:val="clear" w:color="auto" w:fill="FFFFFF"/>
            <w:vAlign w:val="center"/>
          </w:tcPr>
          <w:p>
            <w:pPr>
              <w:widowControl/>
              <w:spacing w:line="360" w:lineRule="auto"/>
              <w:jc w:val="left"/>
              <w:rPr>
                <w:rFonts w:ascii="宋体" w:hAnsi="宋体" w:eastAsia="宋体" w:cs="宋体"/>
                <w:color w:val="000000"/>
                <w:sz w:val="21"/>
                <w:szCs w:val="21"/>
              </w:rPr>
            </w:pPr>
            <w:r>
              <w:rPr>
                <w:rFonts w:hint="eastAsia" w:ascii="宋体" w:hAnsi="宋体" w:eastAsia="宋体" w:cs="宋体"/>
                <w:kern w:val="0"/>
                <w:sz w:val="21"/>
                <w:szCs w:val="21"/>
                <w:lang w:val="en-US" w:eastAsia="zh-CN" w:bidi="ar-SA"/>
              </w:rPr>
              <w:t>EYCG-Z.F.G-2025-029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21"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2</w:t>
            </w:r>
          </w:p>
        </w:tc>
        <w:tc>
          <w:tcPr>
            <w:tcW w:w="147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采购内容</w:t>
            </w:r>
          </w:p>
        </w:tc>
        <w:tc>
          <w:tcPr>
            <w:tcW w:w="7933" w:type="dxa"/>
            <w:gridSpan w:val="3"/>
            <w:shd w:val="clear" w:color="auto" w:fill="FFFFFF"/>
            <w:vAlign w:val="center"/>
          </w:tcPr>
          <w:p>
            <w:pPr>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rPr>
              <w:t>详见第二章采购需求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3</w:t>
            </w:r>
          </w:p>
        </w:tc>
        <w:tc>
          <w:tcPr>
            <w:tcW w:w="147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项目预算</w:t>
            </w:r>
          </w:p>
        </w:tc>
        <w:tc>
          <w:tcPr>
            <w:tcW w:w="7933" w:type="dxa"/>
            <w:gridSpan w:val="3"/>
            <w:shd w:val="clear" w:color="auto" w:fill="FFFFFF"/>
            <w:vAlign w:val="center"/>
          </w:tcPr>
          <w:p>
            <w:pPr>
              <w:pStyle w:val="23"/>
              <w:spacing w:before="0" w:beforeAutospacing="0" w:after="0" w:afterAutospacing="0" w:line="360" w:lineRule="auto"/>
              <w:jc w:val="both"/>
              <w:rPr>
                <w:rFonts w:eastAsia="宋体"/>
                <w:b/>
                <w:bCs/>
                <w:color w:val="000000"/>
                <w:sz w:val="21"/>
                <w:szCs w:val="21"/>
                <w:shd w:val="clear" w:color="auto" w:fill="FFFFFF"/>
              </w:rPr>
            </w:pPr>
            <w:r>
              <w:rPr>
                <w:rFonts w:hint="eastAsia" w:eastAsia="宋体"/>
                <w:sz w:val="21"/>
                <w:szCs w:val="21"/>
                <w:lang w:val="en-US" w:eastAsia="zh-CN"/>
              </w:rPr>
              <w:t xml:space="preserve"> </w:t>
            </w:r>
            <w:r>
              <w:rPr>
                <w:rFonts w:hint="eastAsia" w:eastAsia="宋体"/>
                <w:sz w:val="21"/>
                <w:szCs w:val="21"/>
              </w:rPr>
              <w:t>最高限价：2</w:t>
            </w:r>
            <w:r>
              <w:rPr>
                <w:rFonts w:hint="eastAsia" w:eastAsia="宋体"/>
                <w:sz w:val="21"/>
                <w:szCs w:val="21"/>
                <w:lang w:val="en-US" w:eastAsia="zh-CN"/>
              </w:rPr>
              <w:t>7</w:t>
            </w:r>
            <w:r>
              <w:rPr>
                <w:rFonts w:hint="eastAsia" w:eastAsia="宋体"/>
                <w:sz w:val="21"/>
                <w:szCs w:val="21"/>
              </w:rPr>
              <w:t>00元/吨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4</w:t>
            </w:r>
          </w:p>
        </w:tc>
        <w:tc>
          <w:tcPr>
            <w:tcW w:w="147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踏勘现场</w:t>
            </w:r>
          </w:p>
        </w:tc>
        <w:tc>
          <w:tcPr>
            <w:tcW w:w="7933" w:type="dxa"/>
            <w:gridSpan w:val="3"/>
            <w:shd w:val="clear" w:color="auto" w:fill="FFFFFF"/>
            <w:vAlign w:val="center"/>
          </w:tcPr>
          <w:p>
            <w:pPr>
              <w:rPr>
                <w:rFonts w:ascii="宋体" w:hAnsi="宋体" w:eastAsia="宋体" w:cs="宋体"/>
                <w:sz w:val="21"/>
                <w:szCs w:val="21"/>
              </w:rPr>
            </w:pPr>
            <w:r>
              <w:rPr>
                <w:rFonts w:hint="eastAsia" w:ascii="宋体" w:hAnsi="宋体" w:eastAsia="宋体" w:cs="宋体"/>
                <w:sz w:val="21"/>
                <w:szCs w:val="21"/>
                <w:lang w:val="en-US" w:eastAsia="zh-CN"/>
              </w:rPr>
              <w:t>采购人</w:t>
            </w:r>
            <w:r>
              <w:rPr>
                <w:rFonts w:hint="eastAsia" w:ascii="宋体" w:hAnsi="宋体" w:eastAsia="宋体" w:cs="宋体"/>
                <w:sz w:val="21"/>
                <w:szCs w:val="21"/>
              </w:rPr>
              <w:t>不组织踏勘，如供应商需进行现场踏勘的，须跟招标人进行协商。但供应商不得因此使招标人承担有关责任和蒙受损失，供应商应承担踏勘现场的责任和风险。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5</w:t>
            </w:r>
          </w:p>
        </w:tc>
        <w:tc>
          <w:tcPr>
            <w:tcW w:w="1470" w:type="dxa"/>
            <w:shd w:val="clear" w:color="auto" w:fill="E0E0E0"/>
            <w:vAlign w:val="center"/>
          </w:tcPr>
          <w:p>
            <w:pPr>
              <w:jc w:val="center"/>
              <w:rPr>
                <w:rFonts w:hint="eastAsia" w:ascii="宋体" w:hAnsi="宋体" w:eastAsia="宋体" w:cs="宋体"/>
                <w:color w:val="000000"/>
                <w:sz w:val="21"/>
                <w:szCs w:val="21"/>
                <w:lang w:eastAsia="zh-CN"/>
              </w:rPr>
            </w:pPr>
            <w:r>
              <w:rPr>
                <w:rFonts w:hint="eastAsia" w:ascii="宋体" w:hAnsi="宋体" w:eastAsia="宋体" w:cs="宋体"/>
                <w:b/>
                <w:color w:val="000000"/>
                <w:sz w:val="21"/>
                <w:szCs w:val="21"/>
              </w:rPr>
              <w:t>采购期限</w:t>
            </w:r>
            <w:r>
              <w:rPr>
                <w:rFonts w:hint="eastAsia" w:ascii="宋体" w:hAnsi="宋体" w:eastAsia="宋体" w:cs="宋体"/>
                <w:b/>
                <w:color w:val="000000"/>
                <w:sz w:val="21"/>
                <w:szCs w:val="21"/>
                <w:lang w:eastAsia="zh-CN"/>
              </w:rPr>
              <w:t>及续签</w:t>
            </w:r>
          </w:p>
        </w:tc>
        <w:tc>
          <w:tcPr>
            <w:tcW w:w="7933" w:type="dxa"/>
            <w:gridSpan w:val="3"/>
            <w:shd w:val="clear" w:color="auto" w:fill="FFFFFF"/>
            <w:vAlign w:val="center"/>
          </w:tcPr>
          <w:p>
            <w:pPr>
              <w:spacing w:line="240" w:lineRule="auto"/>
              <w:rPr>
                <w:rFonts w:eastAsia="宋体" w:cs="宋体"/>
                <w:bCs w:val="0"/>
                <w:sz w:val="21"/>
              </w:rPr>
            </w:pPr>
            <w:r>
              <w:rPr>
                <w:rFonts w:hint="eastAsia" w:eastAsia="宋体"/>
                <w:kern w:val="2"/>
                <w:sz w:val="21"/>
                <w:szCs w:val="21"/>
              </w:rPr>
              <w:t xml:space="preserve"> </w:t>
            </w:r>
            <w:r>
              <w:rPr>
                <w:rFonts w:hint="eastAsia" w:eastAsia="宋体"/>
                <w:kern w:val="2"/>
                <w:sz w:val="21"/>
                <w:szCs w:val="21"/>
                <w:lang w:val="en-US" w:eastAsia="zh-CN"/>
              </w:rPr>
              <w:t>1</w:t>
            </w:r>
            <w:r>
              <w:rPr>
                <w:rFonts w:hint="eastAsia" w:eastAsia="宋体"/>
                <w:kern w:val="2"/>
                <w:sz w:val="21"/>
                <w:szCs w:val="21"/>
              </w:rPr>
              <w:t>年</w:t>
            </w:r>
            <w:r>
              <w:rPr>
                <w:rFonts w:hint="eastAsia" w:eastAsia="宋体"/>
                <w:kern w:val="2"/>
                <w:sz w:val="21"/>
                <w:szCs w:val="21"/>
                <w:lang w:eastAsia="zh-CN"/>
              </w:rPr>
              <w:t>，</w:t>
            </w:r>
            <w:r>
              <w:rPr>
                <w:rFonts w:hint="eastAsia" w:ascii="宋体" w:hAnsi="宋体" w:eastAsia="宋体" w:cs="宋体"/>
                <w:bCs/>
                <w:sz w:val="21"/>
                <w:szCs w:val="21"/>
                <w:shd w:val="clear" w:color="auto" w:fill="FFFFFF"/>
              </w:rPr>
              <w:t>经</w:t>
            </w:r>
            <w:r>
              <w:rPr>
                <w:rFonts w:hint="eastAsia" w:eastAsia="宋体" w:cs="宋体"/>
                <w:bCs/>
                <w:sz w:val="21"/>
                <w:szCs w:val="21"/>
                <w:shd w:val="clear" w:color="auto" w:fill="FFFFFF"/>
                <w:lang w:eastAsia="zh-CN"/>
              </w:rPr>
              <w:t>采购人</w:t>
            </w:r>
            <w:r>
              <w:rPr>
                <w:rFonts w:hint="eastAsia" w:ascii="宋体" w:hAnsi="宋体" w:eastAsia="宋体" w:cs="宋体"/>
                <w:b w:val="0"/>
                <w:bCs/>
                <w:i w:val="0"/>
                <w:iCs w:val="0"/>
                <w:caps w:val="0"/>
                <w:color w:val="auto"/>
                <w:spacing w:val="0"/>
                <w:sz w:val="21"/>
                <w:szCs w:val="21"/>
                <w:shd w:val="clear" w:fill="FFFFFF"/>
              </w:rPr>
              <w:t>服务质量</w:t>
            </w:r>
            <w:r>
              <w:rPr>
                <w:rFonts w:hint="eastAsia" w:ascii="宋体" w:hAnsi="宋体" w:eastAsia="宋体" w:cs="宋体"/>
                <w:bCs/>
                <w:sz w:val="21"/>
                <w:szCs w:val="21"/>
                <w:shd w:val="clear" w:color="auto" w:fill="FFFFFF"/>
              </w:rPr>
              <w:t>考核合格，在双方自愿协商一致情况下，实施合同续签，续签次数不得超过2次，合计合同</w:t>
            </w:r>
            <w:r>
              <w:rPr>
                <w:rFonts w:hint="eastAsia" w:eastAsia="宋体" w:cs="宋体"/>
                <w:bCs/>
                <w:sz w:val="21"/>
                <w:szCs w:val="21"/>
                <w:shd w:val="clear" w:color="auto" w:fill="FFFFFF"/>
                <w:lang w:eastAsia="zh-CN"/>
              </w:rPr>
              <w:t>供货</w:t>
            </w:r>
            <w:r>
              <w:rPr>
                <w:rFonts w:hint="eastAsia" w:ascii="宋体" w:hAnsi="宋体" w:eastAsia="宋体" w:cs="宋体"/>
                <w:bCs/>
                <w:sz w:val="21"/>
                <w:szCs w:val="21"/>
                <w:shd w:val="clear" w:color="auto" w:fill="FFFFFF"/>
              </w:rPr>
              <w:t>期最长不得超过3年</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6</w:t>
            </w:r>
          </w:p>
        </w:tc>
        <w:tc>
          <w:tcPr>
            <w:tcW w:w="147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投标有效期</w:t>
            </w:r>
          </w:p>
        </w:tc>
        <w:tc>
          <w:tcPr>
            <w:tcW w:w="7933" w:type="dxa"/>
            <w:gridSpan w:val="3"/>
            <w:shd w:val="clear" w:color="auto" w:fill="FFFFFF"/>
            <w:vAlign w:val="center"/>
          </w:tcPr>
          <w:p>
            <w:pPr>
              <w:rPr>
                <w:rFonts w:ascii="宋体" w:hAnsi="宋体" w:eastAsia="宋体" w:cs="宋体"/>
                <w:sz w:val="21"/>
                <w:szCs w:val="21"/>
              </w:rPr>
            </w:pPr>
            <w:r>
              <w:rPr>
                <w:rFonts w:hint="eastAsia" w:ascii="宋体" w:hAnsi="宋体" w:eastAsia="宋体" w:cs="宋体"/>
                <w:sz w:val="21"/>
                <w:szCs w:val="21"/>
              </w:rPr>
              <w:t>90日历天。（从投标截止之日算起）。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7</w:t>
            </w:r>
          </w:p>
        </w:tc>
        <w:tc>
          <w:tcPr>
            <w:tcW w:w="147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评标办法</w:t>
            </w:r>
          </w:p>
        </w:tc>
        <w:tc>
          <w:tcPr>
            <w:tcW w:w="7933" w:type="dxa"/>
            <w:gridSpan w:val="3"/>
            <w:shd w:val="clear" w:color="auto" w:fill="FFFFFF"/>
            <w:vAlign w:val="center"/>
          </w:tcPr>
          <w:p>
            <w:pPr>
              <w:rPr>
                <w:rFonts w:ascii="宋体" w:hAnsi="宋体" w:eastAsia="宋体" w:cs="宋体"/>
                <w:sz w:val="21"/>
                <w:szCs w:val="21"/>
              </w:rPr>
            </w:pPr>
            <w:r>
              <w:rPr>
                <w:rFonts w:hint="eastAsia" w:ascii="宋体" w:hAnsi="宋体" w:eastAsia="宋体" w:cs="宋体"/>
                <w:sz w:val="21"/>
                <w:szCs w:val="21"/>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8</w:t>
            </w:r>
          </w:p>
        </w:tc>
        <w:tc>
          <w:tcPr>
            <w:tcW w:w="147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签订合同</w:t>
            </w:r>
          </w:p>
        </w:tc>
        <w:tc>
          <w:tcPr>
            <w:tcW w:w="7933" w:type="dxa"/>
            <w:gridSpan w:val="3"/>
            <w:shd w:val="clear" w:color="auto" w:fill="FFFFFF"/>
            <w:vAlign w:val="center"/>
          </w:tcPr>
          <w:p>
            <w:pPr>
              <w:rPr>
                <w:rFonts w:ascii="宋体" w:hAnsi="宋体" w:eastAsia="宋体" w:cs="宋体"/>
                <w:sz w:val="21"/>
                <w:szCs w:val="21"/>
              </w:rPr>
            </w:pPr>
            <w:r>
              <w:rPr>
                <w:rFonts w:hint="eastAsia" w:hAnsi="宋体" w:eastAsia="宋体" w:cs="宋体"/>
                <w:sz w:val="21"/>
                <w:szCs w:val="21"/>
              </w:rPr>
              <w:t>成交人应自接到成交通知书后30日内与采购人签定合同</w:t>
            </w:r>
            <w:r>
              <w:rPr>
                <w:rFonts w:hint="eastAsia" w:ascii="宋体" w:hAnsi="宋体" w:eastAsia="宋体" w:cs="宋体"/>
                <w:sz w:val="21"/>
                <w:szCs w:val="21"/>
              </w:rPr>
              <w:t>。无故不签订合同的，采购人有权在其他有效投标单位内确定成交供应商。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9</w:t>
            </w:r>
          </w:p>
        </w:tc>
        <w:tc>
          <w:tcPr>
            <w:tcW w:w="1470" w:type="dxa"/>
            <w:shd w:val="clear" w:color="auto" w:fill="E0E0E0"/>
            <w:vAlign w:val="center"/>
          </w:tcPr>
          <w:p>
            <w:pPr>
              <w:jc w:val="center"/>
              <w:rPr>
                <w:rFonts w:hint="eastAsia" w:ascii="宋体" w:hAnsi="宋体" w:eastAsia="宋体" w:cs="宋体"/>
                <w:sz w:val="21"/>
                <w:szCs w:val="21"/>
              </w:rPr>
            </w:pPr>
            <w:r>
              <w:rPr>
                <w:rFonts w:hint="eastAsia" w:ascii="宋体" w:hAnsi="宋体" w:eastAsia="宋体" w:cs="宋体"/>
                <w:b/>
                <w:color w:val="000000"/>
                <w:sz w:val="21"/>
                <w:szCs w:val="21"/>
              </w:rPr>
              <w:t>付款方式</w:t>
            </w:r>
          </w:p>
        </w:tc>
        <w:tc>
          <w:tcPr>
            <w:tcW w:w="7933" w:type="dxa"/>
            <w:gridSpan w:val="3"/>
            <w:shd w:val="clear" w:color="auto" w:fill="FFFFFF"/>
            <w:vAlign w:val="center"/>
          </w:tcPr>
          <w:p>
            <w:pPr>
              <w:rPr>
                <w:rFonts w:hint="eastAsia" w:ascii="宋体" w:hAnsi="宋体" w:eastAsia="宋体" w:cs="宋体"/>
                <w:sz w:val="21"/>
                <w:szCs w:val="21"/>
              </w:rPr>
            </w:pPr>
            <w:r>
              <w:rPr>
                <w:rFonts w:hint="eastAsia" w:ascii="宋体" w:hAnsi="宋体" w:eastAsia="宋体" w:cs="宋体"/>
                <w:sz w:val="21"/>
                <w:szCs w:val="21"/>
              </w:rPr>
              <w:t>1、每月按实结算一次；收到中标人提供的符合采购人要求的相应财务结算票据后</w:t>
            </w:r>
            <w:r>
              <w:rPr>
                <w:rFonts w:hint="eastAsia" w:ascii="宋体" w:hAnsi="宋体" w:eastAsia="宋体" w:cs="宋体"/>
                <w:sz w:val="21"/>
                <w:szCs w:val="21"/>
                <w:lang w:val="en-US" w:eastAsia="zh-CN"/>
              </w:rPr>
              <w:t>15</w:t>
            </w:r>
            <w:r>
              <w:rPr>
                <w:rFonts w:hint="eastAsia" w:ascii="宋体" w:hAnsi="宋体" w:eastAsia="宋体" w:cs="宋体"/>
                <w:sz w:val="21"/>
                <w:szCs w:val="21"/>
              </w:rPr>
              <w:t>个工作日支付。</w:t>
            </w:r>
          </w:p>
          <w:p>
            <w:pPr>
              <w:rPr>
                <w:rFonts w:hint="eastAsia" w:ascii="宋体" w:hAnsi="宋体" w:eastAsia="宋体" w:cs="宋体"/>
                <w:sz w:val="21"/>
                <w:szCs w:val="21"/>
              </w:rPr>
            </w:pPr>
            <w:r>
              <w:rPr>
                <w:rFonts w:hint="eastAsia" w:ascii="宋体" w:hAnsi="宋体" w:eastAsia="宋体" w:cs="宋体"/>
                <w:sz w:val="21"/>
                <w:szCs w:val="21"/>
              </w:rPr>
              <w:t>2、采购人付款前，首先收到中标人提供的符合采购人要求的相应财务结算票据，否则因此造成的付款延误，由中标人自行承担。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10</w:t>
            </w:r>
          </w:p>
        </w:tc>
        <w:tc>
          <w:tcPr>
            <w:tcW w:w="1470" w:type="dxa"/>
            <w:shd w:val="clear" w:color="auto" w:fill="E0E0E0"/>
            <w:vAlign w:val="center"/>
          </w:tcPr>
          <w:p>
            <w:pPr>
              <w:spacing w:line="360" w:lineRule="auto"/>
              <w:jc w:val="center"/>
              <w:rPr>
                <w:rFonts w:ascii="宋体" w:hAnsi="宋体" w:eastAsia="宋体" w:cs="宋体"/>
                <w:b/>
                <w:sz w:val="21"/>
                <w:szCs w:val="21"/>
              </w:rPr>
            </w:pPr>
            <w:r>
              <w:rPr>
                <w:rFonts w:hint="eastAsia" w:ascii="宋体" w:hAnsi="宋体" w:eastAsia="宋体" w:cs="宋体"/>
                <w:b/>
                <w:sz w:val="21"/>
                <w:szCs w:val="21"/>
              </w:rPr>
              <w:t>磋商报价</w:t>
            </w:r>
          </w:p>
          <w:p>
            <w:pPr>
              <w:jc w:val="center"/>
              <w:rPr>
                <w:rFonts w:ascii="宋体" w:hAnsi="宋体" w:eastAsia="宋体" w:cs="宋体"/>
                <w:b/>
                <w:color w:val="000000"/>
                <w:sz w:val="21"/>
                <w:szCs w:val="21"/>
              </w:rPr>
            </w:pPr>
            <w:r>
              <w:rPr>
                <w:rFonts w:hint="eastAsia" w:ascii="宋体" w:hAnsi="宋体" w:eastAsia="宋体" w:cs="宋体"/>
                <w:b/>
                <w:sz w:val="21"/>
                <w:szCs w:val="21"/>
              </w:rPr>
              <w:t>与相关费用</w:t>
            </w:r>
          </w:p>
        </w:tc>
        <w:tc>
          <w:tcPr>
            <w:tcW w:w="7933" w:type="dxa"/>
            <w:gridSpan w:val="3"/>
            <w:shd w:val="clear" w:color="auto" w:fill="FFFFFF"/>
            <w:vAlign w:val="center"/>
          </w:tcPr>
          <w:p>
            <w:pPr>
              <w:spacing w:line="360" w:lineRule="auto"/>
              <w:rPr>
                <w:rFonts w:ascii="宋体" w:hAnsi="宋体" w:eastAsia="宋体" w:cs="宋体"/>
                <w:sz w:val="21"/>
                <w:szCs w:val="21"/>
                <w:lang w:val="zh-CN"/>
              </w:rPr>
            </w:pPr>
            <w:r>
              <w:rPr>
                <w:rFonts w:hint="eastAsia" w:ascii="宋体" w:hAnsi="宋体" w:eastAsia="宋体" w:cs="宋体"/>
                <w:sz w:val="21"/>
                <w:szCs w:val="21"/>
              </w:rPr>
              <w:t>1</w:t>
            </w:r>
            <w:r>
              <w:rPr>
                <w:rFonts w:hint="eastAsia" w:ascii="宋体" w:hAnsi="宋体" w:eastAsia="宋体" w:cs="宋体"/>
                <w:sz w:val="21"/>
                <w:szCs w:val="21"/>
                <w:lang w:val="zh-CN"/>
              </w:rPr>
              <w:t>、</w:t>
            </w:r>
            <w:r>
              <w:rPr>
                <w:rFonts w:hint="eastAsia" w:ascii="宋体" w:hAnsi="宋体" w:eastAsia="宋体" w:cs="宋体"/>
                <w:sz w:val="21"/>
                <w:szCs w:val="21"/>
              </w:rPr>
              <w:t>响应</w:t>
            </w:r>
            <w:r>
              <w:rPr>
                <w:rFonts w:hint="eastAsia" w:ascii="宋体" w:hAnsi="宋体" w:eastAsia="宋体" w:cs="宋体"/>
                <w:sz w:val="21"/>
                <w:szCs w:val="21"/>
                <w:lang w:val="zh-CN"/>
              </w:rPr>
              <w:t>人所投报的</w:t>
            </w:r>
            <w:r>
              <w:rPr>
                <w:rFonts w:hint="eastAsia" w:ascii="宋体" w:hAnsi="宋体" w:eastAsia="宋体" w:cs="宋体"/>
                <w:sz w:val="21"/>
                <w:szCs w:val="21"/>
              </w:rPr>
              <w:t>磋商</w:t>
            </w:r>
            <w:r>
              <w:rPr>
                <w:rFonts w:hint="eastAsia" w:ascii="宋体" w:hAnsi="宋体" w:eastAsia="宋体" w:cs="宋体"/>
                <w:sz w:val="21"/>
                <w:szCs w:val="21"/>
                <w:lang w:val="zh-CN"/>
              </w:rPr>
              <w:t>报价为</w:t>
            </w:r>
            <w:r>
              <w:rPr>
                <w:rFonts w:hint="eastAsia" w:ascii="宋体" w:hAnsi="宋体" w:eastAsia="宋体" w:cs="宋体"/>
                <w:sz w:val="21"/>
                <w:szCs w:val="21"/>
              </w:rPr>
              <w:t>响应</w:t>
            </w:r>
            <w:r>
              <w:rPr>
                <w:rFonts w:hint="eastAsia" w:ascii="宋体" w:hAnsi="宋体" w:eastAsia="宋体" w:cs="宋体"/>
                <w:sz w:val="21"/>
                <w:szCs w:val="21"/>
                <w:lang w:val="zh-CN"/>
              </w:rPr>
              <w:t>人所能承受的整个项目的一次性最终最低合同总价，包括完成本项目工作内容所需的一切费用。合同总价不得超过本项目对应的最高限价。</w:t>
            </w:r>
          </w:p>
          <w:p>
            <w:pPr>
              <w:spacing w:line="360" w:lineRule="auto"/>
              <w:rPr>
                <w:rFonts w:ascii="宋体" w:hAnsi="宋体" w:eastAsia="宋体" w:cs="宋体"/>
                <w:sz w:val="21"/>
                <w:szCs w:val="21"/>
                <w:lang w:val="zh-CN"/>
              </w:rPr>
            </w:pPr>
            <w:r>
              <w:rPr>
                <w:rFonts w:hint="eastAsia" w:ascii="宋体" w:hAnsi="宋体" w:eastAsia="宋体" w:cs="宋体"/>
                <w:sz w:val="21"/>
                <w:szCs w:val="21"/>
                <w:lang w:val="zh-CN"/>
              </w:rPr>
              <w:t>2、按国家规定由成交人缴纳的各种税收已包含在投标总价内，由成交人向税务机关缴纳相关费用。</w:t>
            </w:r>
          </w:p>
          <w:p>
            <w:pPr>
              <w:spacing w:line="360" w:lineRule="auto"/>
              <w:rPr>
                <w:rFonts w:ascii="宋体" w:hAnsi="宋体" w:eastAsia="宋体" w:cs="宋体"/>
                <w:sz w:val="21"/>
                <w:szCs w:val="21"/>
                <w:lang w:val="zh-CN"/>
              </w:rPr>
            </w:pPr>
            <w:r>
              <w:rPr>
                <w:rFonts w:hint="eastAsia" w:ascii="宋体" w:hAnsi="宋体" w:eastAsia="宋体" w:cs="宋体"/>
                <w:sz w:val="21"/>
                <w:szCs w:val="21"/>
                <w:lang w:val="zh-CN"/>
              </w:rPr>
              <w:t>3、响应人应承担其参加本磋商活动自身所发生的费用。</w:t>
            </w:r>
          </w:p>
          <w:p>
            <w:pPr>
              <w:rPr>
                <w:rFonts w:hint="eastAsia" w:ascii="宋体" w:hAnsi="宋体" w:cs="宋体"/>
                <w:sz w:val="22"/>
                <w:szCs w:val="22"/>
              </w:rPr>
            </w:pPr>
            <w:r>
              <w:rPr>
                <w:rFonts w:hint="eastAsia" w:ascii="宋体" w:hAnsi="宋体" w:cs="宋体"/>
                <w:sz w:val="22"/>
                <w:szCs w:val="22"/>
              </w:rPr>
              <w:t>1、按国家规定由中标人缴纳的各种税收由中标人自行向税务机关缴纳相关费用。</w:t>
            </w:r>
          </w:p>
          <w:p>
            <w:pPr>
              <w:spacing w:line="360" w:lineRule="auto"/>
              <w:rPr>
                <w:rFonts w:hint="eastAsia" w:ascii="宋体" w:hAnsi="宋体" w:eastAsia="宋体" w:cs="宋体"/>
                <w:sz w:val="21"/>
                <w:szCs w:val="21"/>
                <w:lang w:val="zh-CN"/>
              </w:rPr>
            </w:pPr>
            <w:r>
              <w:rPr>
                <w:rFonts w:hint="eastAsia" w:ascii="宋体" w:hAnsi="宋体" w:cs="宋体"/>
                <w:sz w:val="22"/>
                <w:szCs w:val="22"/>
              </w:rPr>
              <w:t>2、投标人应承担其参加本招标活动自身所发生的全部费用及相关配套费用，具体列</w:t>
            </w:r>
            <w:r>
              <w:rPr>
                <w:rFonts w:hint="eastAsia" w:ascii="宋体" w:hAnsi="宋体" w:eastAsia="宋体" w:cs="宋体"/>
                <w:sz w:val="21"/>
                <w:szCs w:val="21"/>
                <w:lang w:val="zh-CN"/>
              </w:rPr>
              <w:t>出明细报价。（应包括人员工资及福利、保险、节假日加班费、意外保险及日用品费、设施装备费、水电费、管理费、招标代理费、税费、利润等一切费用。）</w:t>
            </w:r>
          </w:p>
          <w:p>
            <w:pPr>
              <w:spacing w:line="360" w:lineRule="auto"/>
              <w:rPr>
                <w:rFonts w:ascii="宋体" w:hAnsi="宋体" w:eastAsia="宋体" w:cs="宋体"/>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11</w:t>
            </w:r>
          </w:p>
        </w:tc>
        <w:tc>
          <w:tcPr>
            <w:tcW w:w="147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sz w:val="21"/>
                <w:szCs w:val="21"/>
              </w:rPr>
              <w:t>响应文件的组成</w:t>
            </w:r>
          </w:p>
        </w:tc>
        <w:tc>
          <w:tcPr>
            <w:tcW w:w="7933" w:type="dxa"/>
            <w:gridSpan w:val="3"/>
            <w:shd w:val="clear" w:color="auto" w:fill="FFFFFF"/>
            <w:vAlign w:val="center"/>
          </w:tcPr>
          <w:p>
            <w:pPr>
              <w:rPr>
                <w:rFonts w:ascii="宋体" w:hAnsi="宋体" w:eastAsia="宋体" w:cs="宋体"/>
                <w:color w:val="000000"/>
                <w:sz w:val="21"/>
                <w:szCs w:val="21"/>
              </w:rPr>
            </w:pPr>
            <w:r>
              <w:rPr>
                <w:rFonts w:hint="eastAsia" w:ascii="宋体" w:hAnsi="宋体" w:eastAsia="宋体" w:cs="宋体"/>
                <w:b/>
                <w:bCs/>
                <w:color w:val="000000"/>
                <w:sz w:val="21"/>
                <w:szCs w:val="21"/>
                <w:lang w:val="zh-TW"/>
              </w:rPr>
              <w:t>磋商报价文件、资格证明文件、商务技术文件（</w:t>
            </w:r>
            <w:r>
              <w:rPr>
                <w:rFonts w:hint="eastAsia" w:ascii="宋体" w:hAnsi="宋体" w:eastAsia="宋体" w:cs="宋体"/>
                <w:b/>
                <w:bCs/>
                <w:color w:val="000000"/>
                <w:sz w:val="21"/>
                <w:szCs w:val="21"/>
              </w:rPr>
              <w:t>三份文件都是</w:t>
            </w:r>
            <w:r>
              <w:rPr>
                <w:rFonts w:hint="eastAsia" w:ascii="宋体" w:hAnsi="宋体" w:eastAsia="宋体" w:cs="宋体"/>
                <w:b/>
                <w:bCs/>
                <w:color w:val="000000"/>
                <w:sz w:val="21"/>
                <w:szCs w:val="21"/>
                <w:lang w:val="zh-TW"/>
              </w:rPr>
              <w:t>正本一份、副本</w:t>
            </w:r>
            <w:r>
              <w:rPr>
                <w:rFonts w:hint="eastAsia" w:ascii="宋体" w:hAnsi="宋体" w:eastAsia="宋体" w:cs="宋体"/>
                <w:b/>
                <w:bCs/>
                <w:color w:val="000000"/>
                <w:sz w:val="21"/>
                <w:szCs w:val="21"/>
                <w:lang w:val="en-US" w:eastAsia="zh-CN"/>
              </w:rPr>
              <w:t>二</w:t>
            </w:r>
            <w:r>
              <w:rPr>
                <w:rFonts w:hint="eastAsia" w:ascii="宋体" w:hAnsi="宋体" w:eastAsia="宋体" w:cs="宋体"/>
                <w:b/>
                <w:bCs/>
                <w:color w:val="000000"/>
                <w:sz w:val="21"/>
                <w:szCs w:val="21"/>
                <w:lang w:val="zh-TW"/>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12</w:t>
            </w:r>
          </w:p>
        </w:tc>
        <w:tc>
          <w:tcPr>
            <w:tcW w:w="1470" w:type="dxa"/>
            <w:shd w:val="clear" w:color="auto" w:fill="E0E0E0"/>
            <w:vAlign w:val="center"/>
          </w:tcPr>
          <w:p>
            <w:pPr>
              <w:spacing w:line="360" w:lineRule="auto"/>
              <w:jc w:val="center"/>
              <w:rPr>
                <w:rFonts w:ascii="宋体" w:hAnsi="宋体" w:eastAsia="宋体" w:cs="宋体"/>
                <w:b/>
                <w:sz w:val="21"/>
                <w:szCs w:val="21"/>
              </w:rPr>
            </w:pPr>
            <w:r>
              <w:rPr>
                <w:rFonts w:hint="eastAsia" w:ascii="宋体" w:hAnsi="宋体" w:eastAsia="宋体" w:cs="宋体"/>
                <w:b/>
                <w:sz w:val="21"/>
                <w:szCs w:val="21"/>
              </w:rPr>
              <w:t>磋商响应文件提交地点以及开标地点</w:t>
            </w:r>
          </w:p>
        </w:tc>
        <w:tc>
          <w:tcPr>
            <w:tcW w:w="7933" w:type="dxa"/>
            <w:gridSpan w:val="3"/>
            <w:shd w:val="clear" w:color="auto" w:fill="FFFFFF"/>
            <w:vAlign w:val="center"/>
          </w:tcPr>
          <w:p>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舟舟山市第二人民医院门诊楼316评标室（舟山市定海区千岛街道鼓吹山路29号）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1</w:t>
            </w:r>
            <w:r>
              <w:rPr>
                <w:rFonts w:hint="eastAsia" w:ascii="宋体" w:hAnsi="宋体" w:eastAsia="宋体" w:cs="宋体"/>
                <w:b/>
                <w:color w:val="000000"/>
                <w:sz w:val="21"/>
                <w:szCs w:val="21"/>
                <w:lang w:val="en-US" w:eastAsia="zh-CN"/>
              </w:rPr>
              <w:t>3</w:t>
            </w:r>
          </w:p>
        </w:tc>
        <w:tc>
          <w:tcPr>
            <w:tcW w:w="1470" w:type="dxa"/>
            <w:shd w:val="clear" w:color="auto" w:fill="E0E0E0"/>
            <w:vAlign w:val="center"/>
          </w:tcPr>
          <w:p>
            <w:pPr>
              <w:spacing w:line="360" w:lineRule="auto"/>
              <w:jc w:val="center"/>
              <w:rPr>
                <w:rFonts w:ascii="宋体" w:hAnsi="宋体" w:eastAsia="宋体" w:cs="宋体"/>
                <w:b/>
                <w:sz w:val="21"/>
                <w:szCs w:val="21"/>
              </w:rPr>
            </w:pPr>
            <w:r>
              <w:rPr>
                <w:rFonts w:hint="eastAsia" w:ascii="宋体" w:hAnsi="宋体" w:eastAsia="宋体" w:cs="宋体"/>
                <w:b/>
                <w:sz w:val="21"/>
                <w:szCs w:val="21"/>
              </w:rPr>
              <w:t>投标文件提交截止时间及开标时间</w:t>
            </w:r>
          </w:p>
        </w:tc>
        <w:tc>
          <w:tcPr>
            <w:tcW w:w="7933" w:type="dxa"/>
            <w:gridSpan w:val="3"/>
            <w:shd w:val="clear" w:color="auto" w:fill="FFFFFF"/>
            <w:vAlign w:val="center"/>
          </w:tcPr>
          <w:p>
            <w:pPr>
              <w:spacing w:line="360" w:lineRule="auto"/>
              <w:jc w:val="left"/>
              <w:rPr>
                <w:rFonts w:ascii="宋体" w:hAnsi="宋体" w:eastAsia="宋体" w:cs="宋体"/>
                <w:b/>
                <w:sz w:val="21"/>
                <w:szCs w:val="21"/>
              </w:rPr>
            </w:pPr>
            <w:r>
              <w:rPr>
                <w:rFonts w:hint="eastAsia" w:ascii="宋体" w:hAnsi="宋体" w:eastAsia="宋体" w:cs="宋体"/>
                <w:b/>
                <w:kern w:val="0"/>
                <w:sz w:val="21"/>
                <w:szCs w:val="21"/>
              </w:rPr>
              <w:t>202</w:t>
            </w:r>
            <w:r>
              <w:rPr>
                <w:rFonts w:hint="eastAsia" w:ascii="宋体" w:hAnsi="宋体" w:eastAsia="宋体" w:cs="宋体"/>
                <w:b/>
                <w:kern w:val="0"/>
                <w:sz w:val="21"/>
                <w:szCs w:val="21"/>
                <w:lang w:val="en-US" w:eastAsia="zh-CN"/>
              </w:rPr>
              <w:t>5</w:t>
            </w:r>
            <w:r>
              <w:rPr>
                <w:rFonts w:hint="eastAsia" w:ascii="宋体" w:hAnsi="宋体" w:eastAsia="宋体" w:cs="宋体"/>
                <w:b/>
                <w:kern w:val="0"/>
                <w:sz w:val="21"/>
                <w:szCs w:val="21"/>
              </w:rPr>
              <w:t>年</w:t>
            </w:r>
            <w:r>
              <w:rPr>
                <w:rFonts w:hint="eastAsia" w:ascii="宋体" w:hAnsi="宋体" w:eastAsia="宋体" w:cs="宋体"/>
                <w:b/>
                <w:kern w:val="0"/>
                <w:sz w:val="21"/>
                <w:szCs w:val="21"/>
                <w:lang w:val="en-US" w:eastAsia="zh-CN"/>
              </w:rPr>
              <w:t>7月22</w:t>
            </w:r>
            <w:r>
              <w:rPr>
                <w:rFonts w:hint="eastAsia" w:ascii="宋体" w:hAnsi="宋体" w:eastAsia="宋体" w:cs="宋体"/>
                <w:b/>
                <w:kern w:val="0"/>
                <w:sz w:val="21"/>
                <w:szCs w:val="21"/>
              </w:rPr>
              <w:t>日</w:t>
            </w:r>
            <w:r>
              <w:rPr>
                <w:rFonts w:hint="eastAsia" w:ascii="宋体" w:hAnsi="宋体" w:eastAsia="宋体" w:cs="宋体"/>
                <w:b/>
                <w:kern w:val="0"/>
                <w:sz w:val="21"/>
                <w:szCs w:val="21"/>
                <w:lang w:val="en-US" w:eastAsia="zh-CN"/>
              </w:rPr>
              <w:t>14</w:t>
            </w:r>
            <w:r>
              <w:rPr>
                <w:rFonts w:hint="eastAsia" w:ascii="宋体" w:hAnsi="宋体" w:eastAsia="宋体" w:cs="宋体"/>
                <w:b/>
                <w:kern w:val="0"/>
                <w:sz w:val="21"/>
                <w:szCs w:val="21"/>
              </w:rPr>
              <w:t>：</w:t>
            </w:r>
            <w:r>
              <w:rPr>
                <w:rFonts w:hint="eastAsia" w:ascii="宋体" w:hAnsi="宋体" w:eastAsia="宋体" w:cs="宋体"/>
                <w:b/>
                <w:kern w:val="0"/>
                <w:sz w:val="21"/>
                <w:szCs w:val="21"/>
                <w:lang w:val="en-US" w:eastAsia="zh-CN"/>
              </w:rPr>
              <w:t>3</w:t>
            </w:r>
            <w:r>
              <w:rPr>
                <w:rFonts w:hint="eastAsia" w:ascii="宋体" w:hAnsi="宋体" w:eastAsia="宋体" w:cs="宋体"/>
                <w:b/>
                <w:kern w:val="0"/>
                <w:sz w:val="21"/>
                <w:szCs w:val="21"/>
              </w:rPr>
              <w:t>0</w:t>
            </w:r>
            <w:r>
              <w:rPr>
                <w:rFonts w:hint="eastAsia" w:ascii="宋体" w:hAnsi="宋体" w:eastAsia="宋体" w:cs="宋体"/>
                <w:b/>
                <w:sz w:val="21"/>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vMerge w:val="restart"/>
            <w:shd w:val="clear" w:color="auto" w:fill="E0E0E0"/>
            <w:vAlign w:val="center"/>
          </w:tcPr>
          <w:p>
            <w:pPr>
              <w:jc w:val="center"/>
              <w:rPr>
                <w:rFonts w:ascii="宋体" w:hAnsi="宋体" w:eastAsia="宋体" w:cs="宋体"/>
                <w:b/>
                <w:color w:val="000000"/>
                <w:sz w:val="21"/>
                <w:szCs w:val="21"/>
              </w:rPr>
            </w:pPr>
            <w:r>
              <w:rPr>
                <w:rFonts w:hint="eastAsia" w:ascii="宋体" w:hAnsi="宋体" w:eastAsia="宋体" w:cs="宋体"/>
                <w:b/>
                <w:color w:val="000000"/>
                <w:sz w:val="21"/>
                <w:szCs w:val="21"/>
              </w:rPr>
              <w:t>15</w:t>
            </w:r>
          </w:p>
        </w:tc>
        <w:tc>
          <w:tcPr>
            <w:tcW w:w="1470" w:type="dxa"/>
            <w:vMerge w:val="restart"/>
            <w:shd w:val="clear" w:color="auto" w:fill="E0E0E0"/>
            <w:vAlign w:val="center"/>
          </w:tcPr>
          <w:p>
            <w:pPr>
              <w:spacing w:line="360" w:lineRule="auto"/>
              <w:jc w:val="center"/>
              <w:rPr>
                <w:rFonts w:ascii="宋体" w:hAnsi="宋体" w:eastAsia="宋体" w:cs="宋体"/>
                <w:b/>
                <w:sz w:val="21"/>
                <w:szCs w:val="21"/>
              </w:rPr>
            </w:pPr>
            <w:r>
              <w:rPr>
                <w:rFonts w:hint="eastAsia" w:ascii="宋体" w:hAnsi="宋体" w:eastAsia="宋体" w:cs="宋体"/>
                <w:b/>
                <w:sz w:val="21"/>
                <w:szCs w:val="21"/>
              </w:rPr>
              <w:t>中小企业</w:t>
            </w:r>
          </w:p>
          <w:p>
            <w:pPr>
              <w:spacing w:line="360" w:lineRule="auto"/>
              <w:jc w:val="center"/>
              <w:rPr>
                <w:rFonts w:ascii="宋体" w:hAnsi="宋体" w:eastAsia="宋体" w:cs="宋体"/>
                <w:b/>
                <w:sz w:val="21"/>
                <w:szCs w:val="21"/>
              </w:rPr>
            </w:pPr>
            <w:r>
              <w:rPr>
                <w:rFonts w:hint="eastAsia" w:ascii="宋体" w:hAnsi="宋体" w:eastAsia="宋体" w:cs="宋体"/>
                <w:b/>
                <w:sz w:val="21"/>
                <w:szCs w:val="21"/>
              </w:rPr>
              <w:t>扶持政策</w:t>
            </w:r>
          </w:p>
        </w:tc>
        <w:tc>
          <w:tcPr>
            <w:tcW w:w="7933" w:type="dxa"/>
            <w:gridSpan w:val="3"/>
            <w:shd w:val="clear" w:color="auto" w:fill="FFFFFF"/>
            <w:vAlign w:val="center"/>
          </w:tcPr>
          <w:p>
            <w:pPr>
              <w:pStyle w:val="9"/>
            </w:pPr>
            <w:r>
              <w:rPr>
                <w:rFonts w:hint="eastAsia" w:ascii="宋体" w:hAnsi="宋体" w:eastAsia="宋体" w:cs="宋体"/>
                <w:b/>
                <w:kern w:val="0"/>
                <w:sz w:val="21"/>
                <w:szCs w:val="21"/>
                <w:lang w:val="en-US" w:eastAsia="zh-CN" w:bidi="ar-SA"/>
              </w:rPr>
              <w:t>本项目为预留份额专门面向中小企业采购的采购项目。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vMerge w:val="continue"/>
            <w:shd w:val="clear" w:color="auto" w:fill="E0E0E0"/>
            <w:vAlign w:val="center"/>
          </w:tcPr>
          <w:p>
            <w:pPr>
              <w:pStyle w:val="42"/>
              <w:ind w:firstLine="0" w:firstLineChars="0"/>
              <w:rPr>
                <w:rFonts w:eastAsia="宋体" w:cs="宋体"/>
                <w:sz w:val="21"/>
              </w:rPr>
            </w:pPr>
          </w:p>
        </w:tc>
        <w:tc>
          <w:tcPr>
            <w:tcW w:w="1470" w:type="dxa"/>
            <w:vMerge w:val="continue"/>
            <w:shd w:val="clear" w:color="auto" w:fill="E0E0E0"/>
            <w:vAlign w:val="center"/>
          </w:tcPr>
          <w:p>
            <w:pPr>
              <w:spacing w:line="360" w:lineRule="auto"/>
              <w:jc w:val="center"/>
              <w:rPr>
                <w:rFonts w:ascii="宋体" w:hAnsi="宋体" w:eastAsia="宋体" w:cs="宋体"/>
                <w:b/>
                <w:sz w:val="21"/>
                <w:szCs w:val="21"/>
              </w:rPr>
            </w:pPr>
          </w:p>
        </w:tc>
        <w:tc>
          <w:tcPr>
            <w:tcW w:w="7933" w:type="dxa"/>
            <w:gridSpan w:val="3"/>
            <w:shd w:val="clear" w:color="auto" w:fill="FFFFFF"/>
            <w:vAlign w:val="center"/>
          </w:tcPr>
          <w:p>
            <w:pPr>
              <w:spacing w:line="360" w:lineRule="auto"/>
              <w:jc w:val="left"/>
              <w:rPr>
                <w:rFonts w:ascii="宋体" w:hAnsi="宋体" w:eastAsia="宋体" w:cs="宋体"/>
                <w:b/>
                <w:kern w:val="0"/>
                <w:sz w:val="21"/>
                <w:szCs w:val="21"/>
              </w:rPr>
            </w:pPr>
            <w:r>
              <w:rPr>
                <w:rFonts w:hint="eastAsia" w:ascii="宋体" w:hAnsi="宋体" w:eastAsia="宋体" w:cs="宋体"/>
                <w:b/>
                <w:kern w:val="0"/>
                <w:sz w:val="21"/>
                <w:szCs w:val="21"/>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vMerge w:val="continue"/>
            <w:shd w:val="clear" w:color="auto" w:fill="E0E0E0"/>
            <w:vAlign w:val="center"/>
          </w:tcPr>
          <w:p>
            <w:pPr>
              <w:pStyle w:val="42"/>
              <w:ind w:firstLine="0" w:firstLineChars="0"/>
              <w:rPr>
                <w:rFonts w:eastAsia="宋体" w:cs="宋体"/>
                <w:sz w:val="21"/>
              </w:rPr>
            </w:pPr>
          </w:p>
        </w:tc>
        <w:tc>
          <w:tcPr>
            <w:tcW w:w="1470" w:type="dxa"/>
            <w:vMerge w:val="continue"/>
            <w:shd w:val="clear" w:color="auto" w:fill="E0E0E0"/>
            <w:vAlign w:val="center"/>
          </w:tcPr>
          <w:p>
            <w:pPr>
              <w:spacing w:line="360" w:lineRule="auto"/>
              <w:jc w:val="center"/>
              <w:rPr>
                <w:rFonts w:ascii="宋体" w:hAnsi="宋体" w:eastAsia="宋体" w:cs="宋体"/>
                <w:b/>
                <w:sz w:val="21"/>
                <w:szCs w:val="21"/>
              </w:rPr>
            </w:pPr>
          </w:p>
        </w:tc>
        <w:tc>
          <w:tcPr>
            <w:tcW w:w="7933" w:type="dxa"/>
            <w:gridSpan w:val="3"/>
            <w:shd w:val="clear" w:color="auto" w:fill="FFFFFF"/>
            <w:vAlign w:val="center"/>
          </w:tcPr>
          <w:p>
            <w:pPr>
              <w:spacing w:line="360" w:lineRule="auto"/>
              <w:jc w:val="left"/>
              <w:rPr>
                <w:rFonts w:ascii="宋体" w:hAnsi="宋体" w:eastAsia="宋体" w:cs="宋体"/>
                <w:b/>
                <w:kern w:val="0"/>
                <w:sz w:val="21"/>
                <w:szCs w:val="21"/>
              </w:rPr>
            </w:pPr>
            <w:r>
              <w:rPr>
                <w:rFonts w:hint="eastAsia" w:ascii="宋体" w:hAnsi="宋体" w:eastAsia="宋体" w:cs="宋体"/>
                <w:b/>
                <w:kern w:val="0"/>
                <w:sz w:val="21"/>
                <w:szCs w:val="21"/>
              </w:rPr>
              <w:t>本项目不允许转包、分包。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vMerge w:val="continue"/>
            <w:shd w:val="clear" w:color="auto" w:fill="E0E0E0"/>
            <w:vAlign w:val="center"/>
          </w:tcPr>
          <w:p>
            <w:pPr>
              <w:jc w:val="center"/>
              <w:rPr>
                <w:rFonts w:ascii="宋体" w:hAnsi="宋体" w:eastAsia="宋体" w:cs="宋体"/>
                <w:b/>
                <w:color w:val="000000"/>
                <w:sz w:val="21"/>
                <w:szCs w:val="21"/>
              </w:rPr>
            </w:pPr>
          </w:p>
        </w:tc>
        <w:tc>
          <w:tcPr>
            <w:tcW w:w="1470" w:type="dxa"/>
            <w:vMerge w:val="continue"/>
            <w:shd w:val="clear" w:color="auto" w:fill="E0E0E0"/>
            <w:vAlign w:val="center"/>
          </w:tcPr>
          <w:p>
            <w:pPr>
              <w:spacing w:line="360" w:lineRule="auto"/>
              <w:jc w:val="center"/>
              <w:rPr>
                <w:rFonts w:ascii="宋体" w:hAnsi="宋体" w:eastAsia="宋体" w:cs="宋体"/>
                <w:b/>
                <w:sz w:val="21"/>
                <w:szCs w:val="21"/>
              </w:rPr>
            </w:pPr>
          </w:p>
        </w:tc>
        <w:tc>
          <w:tcPr>
            <w:tcW w:w="7933" w:type="dxa"/>
            <w:gridSpan w:val="3"/>
            <w:shd w:val="clear" w:color="auto" w:fill="FFFFFF"/>
            <w:vAlign w:val="center"/>
          </w:tcPr>
          <w:p>
            <w:pPr>
              <w:spacing w:line="360" w:lineRule="auto"/>
              <w:jc w:val="left"/>
              <w:rPr>
                <w:rFonts w:ascii="宋体" w:hAnsi="宋体" w:eastAsia="宋体" w:cs="宋体"/>
                <w:b/>
                <w:kern w:val="0"/>
                <w:sz w:val="21"/>
                <w:szCs w:val="21"/>
              </w:rPr>
            </w:pPr>
            <w:r>
              <w:rPr>
                <w:rFonts w:hint="eastAsia" w:ascii="宋体" w:hAnsi="宋体" w:eastAsia="宋体" w:cs="宋体"/>
                <w:b/>
                <w:kern w:val="0"/>
                <w:sz w:val="21"/>
                <w:szCs w:val="21"/>
              </w:rPr>
              <w:t>本项目采购标的对应的中小企业划分标准所属行业：工业。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vMerge w:val="continue"/>
            <w:shd w:val="clear" w:color="auto" w:fill="E0E0E0"/>
            <w:vAlign w:val="center"/>
          </w:tcPr>
          <w:p>
            <w:pPr>
              <w:jc w:val="center"/>
              <w:rPr>
                <w:rFonts w:ascii="宋体" w:hAnsi="宋体" w:eastAsia="宋体" w:cs="宋体"/>
                <w:b/>
                <w:color w:val="000000"/>
                <w:sz w:val="21"/>
                <w:szCs w:val="21"/>
              </w:rPr>
            </w:pPr>
          </w:p>
        </w:tc>
        <w:tc>
          <w:tcPr>
            <w:tcW w:w="1470" w:type="dxa"/>
            <w:vMerge w:val="continue"/>
            <w:shd w:val="clear" w:color="auto" w:fill="E0E0E0"/>
            <w:vAlign w:val="center"/>
          </w:tcPr>
          <w:p>
            <w:pPr>
              <w:spacing w:line="360" w:lineRule="auto"/>
              <w:jc w:val="center"/>
              <w:rPr>
                <w:rFonts w:ascii="宋体" w:hAnsi="宋体" w:eastAsia="宋体" w:cs="宋体"/>
                <w:b/>
                <w:sz w:val="21"/>
                <w:szCs w:val="21"/>
              </w:rPr>
            </w:pPr>
          </w:p>
        </w:tc>
        <w:tc>
          <w:tcPr>
            <w:tcW w:w="7933" w:type="dxa"/>
            <w:gridSpan w:val="3"/>
            <w:shd w:val="clear" w:color="auto" w:fill="FFFFFF"/>
            <w:vAlign w:val="center"/>
          </w:tcPr>
          <w:p>
            <w:pPr>
              <w:spacing w:line="360" w:lineRule="auto"/>
              <w:jc w:val="left"/>
              <w:rPr>
                <w:rFonts w:ascii="宋体" w:hAnsi="宋体" w:eastAsia="宋体" w:cs="宋体"/>
                <w:b/>
                <w:kern w:val="0"/>
                <w:sz w:val="21"/>
                <w:szCs w:val="21"/>
              </w:rPr>
            </w:pPr>
            <w:r>
              <w:rPr>
                <w:rFonts w:hint="eastAsia" w:ascii="宋体" w:hAnsi="宋体" w:eastAsia="宋体" w:cs="宋体"/>
                <w:b/>
                <w:kern w:val="0"/>
                <w:sz w:val="21"/>
                <w:szCs w:val="21"/>
              </w:rPr>
              <w:t>本项目为货物类采购项目。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5" w:hRule="atLeast"/>
          <w:tblCellSpacing w:w="7" w:type="dxa"/>
          <w:jc w:val="center"/>
        </w:trPr>
        <w:tc>
          <w:tcPr>
            <w:tcW w:w="600" w:type="dxa"/>
            <w:vMerge w:val="continue"/>
            <w:shd w:val="clear" w:color="auto" w:fill="E0E0E0"/>
            <w:vAlign w:val="center"/>
          </w:tcPr>
          <w:p>
            <w:pPr>
              <w:jc w:val="center"/>
              <w:rPr>
                <w:rFonts w:ascii="宋体" w:hAnsi="宋体" w:eastAsia="宋体" w:cs="宋体"/>
                <w:b/>
                <w:color w:val="000000"/>
                <w:sz w:val="21"/>
                <w:szCs w:val="21"/>
              </w:rPr>
            </w:pPr>
          </w:p>
        </w:tc>
        <w:tc>
          <w:tcPr>
            <w:tcW w:w="1470" w:type="dxa"/>
            <w:vMerge w:val="continue"/>
            <w:shd w:val="clear" w:color="auto" w:fill="E0E0E0"/>
            <w:vAlign w:val="center"/>
          </w:tcPr>
          <w:p>
            <w:pPr>
              <w:spacing w:line="360" w:lineRule="auto"/>
              <w:jc w:val="center"/>
              <w:rPr>
                <w:rFonts w:ascii="宋体" w:hAnsi="宋体" w:eastAsia="宋体" w:cs="宋体"/>
                <w:b/>
                <w:sz w:val="21"/>
                <w:szCs w:val="21"/>
              </w:rPr>
            </w:pPr>
          </w:p>
        </w:tc>
        <w:tc>
          <w:tcPr>
            <w:tcW w:w="7933" w:type="dxa"/>
            <w:gridSpan w:val="3"/>
            <w:shd w:val="clear" w:color="auto" w:fill="FFFFFF"/>
            <w:vAlign w:val="center"/>
          </w:tcPr>
          <w:p>
            <w:pPr>
              <w:rPr>
                <w:rFonts w:hint="eastAsia" w:ascii="宋体" w:hAnsi="宋体" w:cs="宋体"/>
                <w:sz w:val="22"/>
                <w:szCs w:val="22"/>
              </w:rPr>
            </w:pPr>
            <w:r>
              <w:rPr>
                <w:rFonts w:hint="eastAsia" w:ascii="宋体" w:hAnsi="宋体" w:cs="宋体"/>
                <w:sz w:val="22"/>
                <w:szCs w:val="22"/>
              </w:rPr>
              <w:t>根据《政府采购促进中小企业发展管理办法》（财库[2020]46号）规定：</w:t>
            </w:r>
          </w:p>
          <w:p>
            <w:pPr>
              <w:ind w:firstLine="440" w:firstLineChars="200"/>
              <w:rPr>
                <w:rFonts w:hint="eastAsia" w:ascii="宋体" w:hAnsi="宋体" w:cs="宋体"/>
                <w:sz w:val="22"/>
                <w:szCs w:val="22"/>
              </w:rPr>
            </w:pPr>
            <w:r>
              <w:rPr>
                <w:rFonts w:hint="eastAsia" w:ascii="宋体" w:hAnsi="宋体" w:cs="宋体"/>
                <w:sz w:val="22"/>
                <w:szCs w:val="22"/>
              </w:rPr>
              <w:t xml:space="preserve">一、本办法所称中小企业，是指在中华人民共和国境内依法设立，依据国务院批准的中小企业划分标准确定的中型企业、小型企业和微型企业，但与大企业的负责人为同一人，或者与大企业存在直接控股、管理关系的除外。 </w:t>
            </w:r>
          </w:p>
          <w:p>
            <w:pPr>
              <w:ind w:firstLine="440" w:firstLineChars="200"/>
              <w:rPr>
                <w:rFonts w:hint="eastAsia" w:ascii="宋体" w:hAnsi="宋体" w:cs="宋体"/>
                <w:sz w:val="22"/>
                <w:szCs w:val="22"/>
              </w:rPr>
            </w:pPr>
            <w:r>
              <w:rPr>
                <w:rFonts w:hint="eastAsia" w:ascii="宋体" w:hAnsi="宋体" w:cs="宋体"/>
                <w:sz w:val="22"/>
                <w:szCs w:val="22"/>
              </w:rPr>
              <w:t>符合中小企业划分标准的个体工商户，在政府采购活动中视同中小企业。</w:t>
            </w:r>
          </w:p>
          <w:p>
            <w:pPr>
              <w:ind w:firstLine="440" w:firstLineChars="200"/>
              <w:rPr>
                <w:rFonts w:hint="eastAsia" w:ascii="宋体" w:hAnsi="宋体" w:cs="宋体"/>
                <w:sz w:val="22"/>
                <w:szCs w:val="22"/>
              </w:rPr>
            </w:pPr>
            <w:r>
              <w:rPr>
                <w:rFonts w:hint="eastAsia" w:ascii="宋体" w:hAnsi="宋体" w:cs="宋体"/>
                <w:sz w:val="22"/>
                <w:szCs w:val="22"/>
              </w:rPr>
              <w:t>二、在政府采购活动中，供应商提供的货物、工程或者服务符合下列情形的，享受本办法规定的中小企业扶持政策：</w:t>
            </w:r>
          </w:p>
          <w:p>
            <w:pPr>
              <w:ind w:firstLine="440" w:firstLineChars="200"/>
              <w:rPr>
                <w:rFonts w:hint="eastAsia" w:ascii="宋体" w:hAnsi="宋体" w:cs="宋体"/>
                <w:sz w:val="22"/>
                <w:szCs w:val="22"/>
              </w:rPr>
            </w:pPr>
            <w:r>
              <w:rPr>
                <w:rFonts w:hint="eastAsia" w:ascii="宋体" w:hAnsi="宋体" w:cs="宋体"/>
                <w:sz w:val="22"/>
                <w:szCs w:val="22"/>
              </w:rPr>
              <w:t xml:space="preserve">（一）在货物采购项目中，货物由中小企业制造，即货物由中小企业生产且使用该中小企业商号或者注册商标； </w:t>
            </w:r>
          </w:p>
          <w:p>
            <w:pPr>
              <w:ind w:firstLine="440" w:firstLineChars="200"/>
              <w:rPr>
                <w:rFonts w:hint="eastAsia" w:ascii="宋体" w:hAnsi="宋体" w:cs="宋体"/>
                <w:sz w:val="22"/>
                <w:szCs w:val="22"/>
              </w:rPr>
            </w:pPr>
            <w:r>
              <w:rPr>
                <w:rFonts w:hint="eastAsia" w:ascii="宋体" w:hAnsi="宋体" w:cs="宋体"/>
                <w:sz w:val="22"/>
                <w:szCs w:val="22"/>
              </w:rPr>
              <w:t xml:space="preserve">（二）在工程采购项目中，工程由中小企业承建，即工程施工单位为中小企业； </w:t>
            </w:r>
          </w:p>
          <w:p>
            <w:pPr>
              <w:ind w:firstLine="440" w:firstLineChars="200"/>
              <w:rPr>
                <w:rFonts w:hint="eastAsia" w:ascii="宋体" w:hAnsi="宋体" w:cs="宋体"/>
                <w:sz w:val="22"/>
                <w:szCs w:val="22"/>
              </w:rPr>
            </w:pPr>
            <w:r>
              <w:rPr>
                <w:rFonts w:hint="eastAsia" w:ascii="宋体" w:hAnsi="宋体" w:cs="宋体"/>
                <w:sz w:val="22"/>
                <w:szCs w:val="22"/>
              </w:rPr>
              <w:t xml:space="preserve">（三）在服务采购项目中，服务由中小企业承接，即提供服务的人员为中小企业依照《中华人民共和国劳动合同法》订立劳动合同的从业人员。 </w:t>
            </w:r>
          </w:p>
          <w:p>
            <w:pPr>
              <w:ind w:firstLine="440" w:firstLineChars="200"/>
              <w:rPr>
                <w:rFonts w:hint="eastAsia" w:ascii="宋体" w:hAnsi="宋体" w:cs="宋体"/>
                <w:sz w:val="22"/>
                <w:szCs w:val="22"/>
              </w:rPr>
            </w:pPr>
            <w:r>
              <w:rPr>
                <w:rFonts w:hint="eastAsia" w:ascii="宋体" w:hAnsi="宋体" w:cs="宋体"/>
                <w:sz w:val="22"/>
                <w:szCs w:val="22"/>
              </w:rPr>
              <w:t>在货物采购项目中，供应商提供的货物既有中小企业制造货物，也有大型企业制造货物的，不享受本办法规定的中小企业扶持政策。</w:t>
            </w:r>
          </w:p>
          <w:p>
            <w:pPr>
              <w:ind w:firstLine="440" w:firstLineChars="200"/>
              <w:rPr>
                <w:rFonts w:hint="eastAsia" w:ascii="宋体" w:hAnsi="宋体" w:cs="宋体"/>
                <w:sz w:val="22"/>
                <w:szCs w:val="22"/>
              </w:rPr>
            </w:pPr>
            <w:r>
              <w:rPr>
                <w:rFonts w:hint="eastAsia" w:ascii="宋体" w:hAnsi="宋体" w:cs="宋体"/>
                <w:sz w:val="22"/>
                <w:szCs w:val="22"/>
              </w:rPr>
              <w:t xml:space="preserve">以联合体形式参加政府采购活动，联合体各方均为中小企业的，联合体视同中小企业。其中，联合体各方均为小微企业的，联合体视同小微企业。 </w:t>
            </w:r>
          </w:p>
          <w:p>
            <w:pPr>
              <w:ind w:firstLine="440" w:firstLineChars="200"/>
              <w:rPr>
                <w:rFonts w:hint="eastAsia" w:ascii="宋体" w:hAnsi="宋体" w:cs="宋体"/>
                <w:sz w:val="22"/>
                <w:szCs w:val="22"/>
              </w:rPr>
            </w:pPr>
            <w:r>
              <w:rPr>
                <w:rFonts w:hint="eastAsia" w:ascii="宋体" w:hAnsi="宋体" w:cs="宋体"/>
                <w:sz w:val="22"/>
                <w:szCs w:val="22"/>
              </w:rPr>
              <w:t>三、符合财政部 司法部关于政府采购支持监狱企业发展有关问题的通知（财库〔2014〕68 号）的监狱企业、符合财政部 民政部 中国残疾人联合会关于促进残疾人就业政府采购政策的通知（财库〔2017〕141 号）的残疾人福利性单位，在政府采购活动中，视同小型、微型企业，享受本办法规定的中小企业扶持政策。监狱企业、残疾人福利性单位属于小型、微型企业的，不重复享受政策。</w:t>
            </w:r>
          </w:p>
          <w:p>
            <w:pPr>
              <w:ind w:firstLine="440" w:firstLineChars="200"/>
              <w:rPr>
                <w:rFonts w:hint="eastAsia" w:ascii="宋体" w:hAnsi="宋体" w:cs="宋体"/>
                <w:sz w:val="22"/>
                <w:szCs w:val="22"/>
              </w:rPr>
            </w:pPr>
            <w:r>
              <w:rPr>
                <w:rFonts w:hint="eastAsia" w:ascii="宋体" w:hAnsi="宋体" w:cs="宋体"/>
                <w:sz w:val="22"/>
                <w:szCs w:val="22"/>
              </w:rPr>
              <w:t>四、依据本办法规定享受扶持政策获得政府采购合同的，小微企业不得将合同分包给大中型企业，中型企业不得将合同分包给大型企业。</w:t>
            </w:r>
          </w:p>
          <w:p>
            <w:pPr>
              <w:ind w:firstLine="440" w:firstLineChars="200"/>
              <w:rPr>
                <w:rFonts w:hint="eastAsia" w:ascii="宋体" w:hAnsi="宋体" w:cs="宋体"/>
                <w:sz w:val="22"/>
                <w:szCs w:val="22"/>
              </w:rPr>
            </w:pPr>
            <w:r>
              <w:rPr>
                <w:rFonts w:hint="eastAsia" w:ascii="宋体" w:hAnsi="宋体" w:cs="宋体"/>
                <w:sz w:val="22"/>
                <w:szCs w:val="22"/>
              </w:rPr>
              <w:t>五、本项目中小企业扶持政策</w:t>
            </w:r>
          </w:p>
          <w:p>
            <w:pPr>
              <w:ind w:firstLine="440" w:firstLineChars="200"/>
              <w:rPr>
                <w:rFonts w:hint="eastAsia" w:ascii="宋体" w:hAnsi="宋体" w:cs="宋体"/>
                <w:sz w:val="22"/>
                <w:szCs w:val="22"/>
              </w:rPr>
            </w:pPr>
            <w:r>
              <w:rPr>
                <w:rFonts w:hint="eastAsia" w:ascii="宋体" w:hAnsi="宋体" w:cs="宋体"/>
                <w:sz w:val="22"/>
                <w:szCs w:val="22"/>
              </w:rPr>
              <w:t>【价格扣除优惠政策】本项目对符合本办法规定的小微企业报价给予20%的扣除，用扣除后的价格参加评审：</w:t>
            </w:r>
          </w:p>
          <w:p>
            <w:pPr>
              <w:adjustRightInd w:val="0"/>
              <w:snapToGrid w:val="0"/>
              <w:spacing w:line="360" w:lineRule="auto"/>
              <w:ind w:firstLine="440" w:firstLineChars="200"/>
              <w:rPr>
                <w:rFonts w:ascii="宋体" w:hAnsi="宋体" w:eastAsia="宋体" w:cs="宋体"/>
                <w:b/>
                <w:kern w:val="0"/>
                <w:sz w:val="21"/>
                <w:szCs w:val="21"/>
              </w:rPr>
            </w:pPr>
            <w:r>
              <w:rPr>
                <w:rFonts w:hint="eastAsia" w:ascii="宋体" w:hAnsi="宋体" w:cs="宋体"/>
                <w:sz w:val="22"/>
                <w:szCs w:val="22"/>
              </w:rPr>
              <w:t>投标人须提供《中小企业声明函》（监狱企业须提供由省级以上监狱管理局、戒毒管理局（含新疆生产建设兵团）出具的属于监狱企业的证明文件；残疾人福利性单位须提供《残疾人福利性单位声明函》）附在投标报价文件内，否则不享受价格扣除优惠政策。</w:t>
            </w:r>
          </w:p>
        </w:tc>
      </w:tr>
    </w:tbl>
    <w:p>
      <w:pPr>
        <w:pStyle w:val="42"/>
        <w:ind w:firstLine="0" w:firstLineChars="0"/>
        <w:rPr>
          <w:rFonts w:asciiTheme="minorEastAsia" w:hAnsiTheme="minorEastAsia" w:cstheme="minorEastAsia"/>
          <w:b/>
          <w:szCs w:val="28"/>
        </w:rPr>
      </w:pPr>
    </w:p>
    <w:p>
      <w:pPr>
        <w:pStyle w:val="14"/>
        <w:snapToGrid w:val="0"/>
        <w:spacing w:before="120" w:after="120"/>
        <w:ind w:firstLine="3626" w:firstLineChars="1290"/>
        <w:rPr>
          <w:rFonts w:hint="eastAsia" w:hAnsi="宋体" w:eastAsia="宋体" w:cs="宋体"/>
          <w:b/>
          <w:bCs/>
          <w:color w:val="000000"/>
          <w:sz w:val="28"/>
        </w:rPr>
      </w:pPr>
    </w:p>
    <w:p>
      <w:pPr>
        <w:pStyle w:val="14"/>
        <w:snapToGrid w:val="0"/>
        <w:spacing w:before="120" w:after="120"/>
        <w:ind w:firstLine="3626" w:firstLineChars="1290"/>
        <w:rPr>
          <w:rFonts w:hint="eastAsia" w:hAnsi="宋体" w:eastAsia="宋体" w:cs="宋体"/>
          <w:b/>
          <w:bCs/>
          <w:color w:val="000000"/>
          <w:sz w:val="28"/>
        </w:rPr>
      </w:pPr>
    </w:p>
    <w:p>
      <w:pPr>
        <w:pStyle w:val="9"/>
        <w:rPr>
          <w:rFonts w:hint="eastAsia"/>
        </w:rPr>
      </w:pPr>
    </w:p>
    <w:p>
      <w:pPr>
        <w:pStyle w:val="8"/>
        <w:rPr>
          <w:rFonts w:hint="eastAsia"/>
        </w:rPr>
      </w:pPr>
    </w:p>
    <w:p>
      <w:pPr>
        <w:rPr>
          <w:rFonts w:hint="eastAsia"/>
        </w:rPr>
      </w:pPr>
    </w:p>
    <w:p>
      <w:pPr>
        <w:pStyle w:val="14"/>
        <w:snapToGrid w:val="0"/>
        <w:spacing w:before="120" w:after="120"/>
        <w:ind w:firstLine="3626" w:firstLineChars="1290"/>
        <w:rPr>
          <w:rFonts w:hAnsi="宋体"/>
          <w:b/>
          <w:bCs/>
          <w:color w:val="000000"/>
          <w:sz w:val="28"/>
        </w:rPr>
      </w:pPr>
      <w:r>
        <w:rPr>
          <w:rFonts w:hint="eastAsia" w:hAnsi="宋体" w:eastAsia="宋体" w:cs="宋体"/>
          <w:b/>
          <w:bCs/>
          <w:color w:val="000000"/>
          <w:sz w:val="28"/>
        </w:rPr>
        <w:t>一   总  则</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（一）适用范围</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本磋商文件适用于本次项目的评标、定标、验收、合同履约、付款等（法律、法规另有规定的，从其规定）。</w:t>
      </w:r>
    </w:p>
    <w:p>
      <w:pPr>
        <w:snapToGrid w:val="0"/>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（二）定义</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1、“采购人”系指组织本次采购的单位：</w:t>
      </w:r>
      <w:r>
        <w:rPr>
          <w:rFonts w:hint="eastAsia" w:hAnsi="宋体" w:eastAsia="宋体" w:cs="宋体"/>
          <w:sz w:val="21"/>
          <w:szCs w:val="21"/>
          <w:lang w:eastAsia="zh-CN"/>
        </w:rPr>
        <w:t>舟山市第二人民医院</w:t>
      </w:r>
      <w:r>
        <w:rPr>
          <w:rFonts w:hint="eastAsia" w:hAnsi="宋体" w:eastAsia="宋体" w:cs="宋体"/>
          <w:sz w:val="21"/>
          <w:szCs w:val="21"/>
        </w:rPr>
        <w:t>。</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lang w:val="en-US" w:eastAsia="zh-CN"/>
        </w:rPr>
        <w:t>2</w:t>
      </w:r>
      <w:r>
        <w:rPr>
          <w:rFonts w:hint="eastAsia" w:hAnsi="宋体" w:eastAsia="宋体" w:cs="宋体"/>
          <w:sz w:val="21"/>
          <w:szCs w:val="21"/>
        </w:rPr>
        <w:t>、“响应人”系指向招标代理机构提交响应文件的供应商。</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lang w:val="en-US" w:eastAsia="zh-CN"/>
        </w:rPr>
        <w:t>3</w:t>
      </w:r>
      <w:r>
        <w:rPr>
          <w:rFonts w:hint="eastAsia" w:hAnsi="宋体" w:eastAsia="宋体" w:cs="宋体"/>
          <w:sz w:val="21"/>
          <w:szCs w:val="21"/>
        </w:rPr>
        <w:t>、“成交人”系指经磋商小组评定，且审查通过，并经公示无异议的合格响应人。</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lang w:val="en-US" w:eastAsia="zh-CN"/>
        </w:rPr>
        <w:t>4</w:t>
      </w:r>
      <w:r>
        <w:rPr>
          <w:rFonts w:hint="eastAsia" w:hAnsi="宋体" w:eastAsia="宋体" w:cs="宋体"/>
          <w:sz w:val="21"/>
          <w:szCs w:val="21"/>
        </w:rPr>
        <w:t>、“响应人代表”系指全权代表响应人参加本次磋商活动并签署响应文件的人，如果响应人代表不是响应人的法定代表人，须提供《法定代表人授权函》。</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lang w:val="en-US" w:eastAsia="zh-CN"/>
        </w:rPr>
        <w:t>5</w:t>
      </w:r>
      <w:r>
        <w:rPr>
          <w:rFonts w:hint="eastAsia" w:hAnsi="宋体" w:eastAsia="宋体" w:cs="宋体"/>
          <w:sz w:val="21"/>
          <w:szCs w:val="21"/>
        </w:rPr>
        <w:t>、“产品”系指按磋商文件规定，须向采购人提供的一切产品、保险、税金、备品备件、工具、手册及其它有关技术资料和材料。</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lang w:val="en-US" w:eastAsia="zh-CN"/>
        </w:rPr>
        <w:t>6</w:t>
      </w:r>
      <w:r>
        <w:rPr>
          <w:rFonts w:hint="eastAsia" w:hAnsi="宋体" w:eastAsia="宋体" w:cs="宋体"/>
          <w:sz w:val="21"/>
          <w:szCs w:val="21"/>
        </w:rPr>
        <w:t>、“服务”系指磋商文件规定响应人须承担的居家养老服务中心运营管理等其他类似的的义务。</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lang w:val="en-US" w:eastAsia="zh-CN"/>
        </w:rPr>
        <w:t>7</w:t>
      </w:r>
      <w:r>
        <w:rPr>
          <w:rFonts w:hint="eastAsia" w:hAnsi="宋体" w:eastAsia="宋体" w:cs="宋体"/>
          <w:sz w:val="21"/>
          <w:szCs w:val="21"/>
        </w:rPr>
        <w:t>、“项目”系指响应人按磋商文件规定向采购人提供的产品和服务。</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lang w:val="en-US" w:eastAsia="zh-CN"/>
        </w:rPr>
        <w:t>8</w:t>
      </w:r>
      <w:r>
        <w:rPr>
          <w:rFonts w:hint="eastAsia" w:hAnsi="宋体" w:eastAsia="宋体" w:cs="宋体"/>
          <w:sz w:val="21"/>
          <w:szCs w:val="21"/>
        </w:rPr>
        <w:t>、“书面形式”包括信函、传真、快递、电报等。</w:t>
      </w:r>
    </w:p>
    <w:p>
      <w:pPr>
        <w:snapToGrid w:val="0"/>
        <w:spacing w:line="360" w:lineRule="auto"/>
        <w:ind w:firstLine="422" w:firstLineChars="200"/>
        <w:outlineLvl w:val="1"/>
        <w:rPr>
          <w:rFonts w:ascii="宋体" w:hAnsi="宋体" w:eastAsia="宋体" w:cs="宋体"/>
          <w:b/>
          <w:sz w:val="21"/>
          <w:szCs w:val="21"/>
        </w:rPr>
      </w:pPr>
      <w:r>
        <w:rPr>
          <w:rFonts w:hint="eastAsia" w:ascii="宋体" w:hAnsi="宋体" w:eastAsia="宋体" w:cs="宋体"/>
          <w:b/>
          <w:sz w:val="21"/>
          <w:szCs w:val="21"/>
        </w:rPr>
        <w:t>（三）采购方式</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本次采用竞争性磋商方式进行。</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（四）最高限价</w:t>
      </w:r>
    </w:p>
    <w:p>
      <w:pPr>
        <w:snapToGrid w:val="0"/>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本项目最高限价</w:t>
      </w:r>
      <w:r>
        <w:rPr>
          <w:rFonts w:hint="eastAsia" w:ascii="宋体" w:hAnsi="宋体" w:eastAsia="宋体" w:cs="宋体"/>
          <w:b/>
          <w:sz w:val="21"/>
          <w:szCs w:val="21"/>
          <w:lang w:val="en-US" w:eastAsia="zh-CN"/>
        </w:rPr>
        <w:t>为</w:t>
      </w:r>
      <w:r>
        <w:rPr>
          <w:rFonts w:hint="eastAsia" w:ascii="宋体" w:hAnsi="宋体" w:eastAsia="宋体" w:cs="宋体"/>
          <w:b/>
          <w:sz w:val="21"/>
          <w:szCs w:val="21"/>
        </w:rPr>
        <w:t>2</w:t>
      </w:r>
      <w:r>
        <w:rPr>
          <w:rFonts w:hint="eastAsia" w:ascii="宋体" w:hAnsi="宋体" w:eastAsia="宋体" w:cs="宋体"/>
          <w:b/>
          <w:sz w:val="21"/>
          <w:szCs w:val="21"/>
          <w:lang w:val="en-US" w:eastAsia="zh-CN"/>
        </w:rPr>
        <w:t>7</w:t>
      </w:r>
      <w:r>
        <w:rPr>
          <w:rFonts w:hint="eastAsia" w:ascii="宋体" w:hAnsi="宋体" w:eastAsia="宋体" w:cs="宋体"/>
          <w:b/>
          <w:sz w:val="21"/>
          <w:szCs w:val="21"/>
        </w:rPr>
        <w:t>00元/吨，超过作投标无效处理。</w:t>
      </w:r>
    </w:p>
    <w:p>
      <w:pPr>
        <w:snapToGrid w:val="0"/>
        <w:spacing w:line="360" w:lineRule="auto"/>
        <w:ind w:firstLine="422" w:firstLineChars="200"/>
        <w:outlineLvl w:val="1"/>
        <w:rPr>
          <w:rFonts w:ascii="宋体" w:hAnsi="宋体" w:eastAsia="宋体" w:cs="宋体"/>
          <w:b/>
          <w:sz w:val="21"/>
          <w:szCs w:val="21"/>
        </w:rPr>
      </w:pPr>
      <w:r>
        <w:rPr>
          <w:rFonts w:hint="eastAsia" w:ascii="宋体" w:hAnsi="宋体" w:eastAsia="宋体" w:cs="宋体"/>
          <w:b/>
          <w:sz w:val="21"/>
          <w:szCs w:val="21"/>
        </w:rPr>
        <w:t>（五）联合体投标</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不接受联合体投标。</w:t>
      </w:r>
    </w:p>
    <w:p>
      <w:pPr>
        <w:snapToGrid w:val="0"/>
        <w:spacing w:line="360" w:lineRule="auto"/>
        <w:ind w:firstLine="422" w:firstLineChars="200"/>
        <w:outlineLvl w:val="1"/>
        <w:rPr>
          <w:rFonts w:ascii="宋体" w:hAnsi="宋体" w:eastAsia="宋体" w:cs="宋体"/>
          <w:b/>
          <w:sz w:val="21"/>
          <w:szCs w:val="21"/>
        </w:rPr>
      </w:pPr>
      <w:r>
        <w:rPr>
          <w:rFonts w:hint="eastAsia" w:ascii="宋体" w:hAnsi="宋体" w:eastAsia="宋体" w:cs="宋体"/>
          <w:b/>
          <w:sz w:val="21"/>
          <w:szCs w:val="21"/>
        </w:rPr>
        <w:t>（六）转包与分包</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本项目不允许转包。</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本项目不允许分包。</w:t>
      </w:r>
    </w:p>
    <w:p>
      <w:pPr>
        <w:snapToGrid w:val="0"/>
        <w:spacing w:line="360" w:lineRule="auto"/>
        <w:ind w:firstLine="422" w:firstLineChars="200"/>
        <w:outlineLvl w:val="1"/>
        <w:rPr>
          <w:rFonts w:ascii="宋体" w:hAnsi="宋体" w:eastAsia="宋体" w:cs="宋体"/>
          <w:b/>
          <w:sz w:val="21"/>
          <w:szCs w:val="21"/>
        </w:rPr>
      </w:pPr>
      <w:r>
        <w:rPr>
          <w:rFonts w:hint="eastAsia" w:ascii="宋体" w:hAnsi="宋体" w:eastAsia="宋体" w:cs="宋体"/>
          <w:b/>
          <w:sz w:val="21"/>
          <w:szCs w:val="21"/>
        </w:rPr>
        <w:t>（七）磋商相关费用</w:t>
      </w:r>
    </w:p>
    <w:p>
      <w:pPr>
        <w:snapToGrid w:val="0"/>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不论竞争性磋商结果如何，响应人均应自行承担所有与磋商响应有关的全部费用。</w:t>
      </w:r>
    </w:p>
    <w:p>
      <w:pPr>
        <w:pStyle w:val="14"/>
        <w:numPr>
          <w:ilvl w:val="0"/>
          <w:numId w:val="3"/>
        </w:numPr>
        <w:snapToGrid w:val="0"/>
        <w:spacing w:line="360" w:lineRule="auto"/>
        <w:ind w:firstLine="422" w:firstLineChars="200"/>
        <w:outlineLvl w:val="1"/>
        <w:rPr>
          <w:rFonts w:hAnsi="宋体" w:eastAsia="宋体" w:cs="宋体"/>
          <w:b/>
          <w:kern w:val="0"/>
          <w:sz w:val="21"/>
          <w:szCs w:val="21"/>
        </w:rPr>
      </w:pPr>
      <w:r>
        <w:rPr>
          <w:rFonts w:hint="eastAsia" w:hAnsi="宋体" w:eastAsia="宋体" w:cs="宋体"/>
          <w:b/>
          <w:kern w:val="0"/>
          <w:sz w:val="21"/>
          <w:szCs w:val="21"/>
          <w:lang w:val="en-US" w:eastAsia="zh-CN"/>
        </w:rPr>
        <w:t>质疑</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响应人</w:t>
      </w:r>
      <w:r>
        <w:rPr>
          <w:rFonts w:hint="eastAsia" w:ascii="宋体" w:hAnsi="宋体" w:eastAsia="宋体" w:cs="宋体"/>
          <w:sz w:val="21"/>
          <w:szCs w:val="21"/>
        </w:rPr>
        <w:t>应当自知道或者应当知道其合法权益受到损害之日起</w:t>
      </w:r>
      <w:r>
        <w:rPr>
          <w:rFonts w:hint="eastAsia" w:ascii="宋体" w:hAnsi="宋体" w:eastAsia="宋体" w:cs="宋体"/>
          <w:sz w:val="21"/>
          <w:szCs w:val="21"/>
          <w:lang w:val="en-US" w:eastAsia="zh-CN"/>
        </w:rPr>
        <w:t>三</w:t>
      </w:r>
      <w:r>
        <w:rPr>
          <w:rFonts w:hint="eastAsia" w:ascii="宋体" w:hAnsi="宋体" w:eastAsia="宋体" w:cs="宋体"/>
          <w:sz w:val="21"/>
          <w:szCs w:val="21"/>
        </w:rPr>
        <w:t>个工作日内提出质疑。</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对</w:t>
      </w:r>
      <w:r>
        <w:rPr>
          <w:rFonts w:hint="eastAsia" w:ascii="宋体" w:hAnsi="宋体" w:eastAsia="宋体" w:cs="宋体"/>
          <w:sz w:val="21"/>
          <w:szCs w:val="21"/>
          <w:lang w:val="en-US" w:eastAsia="zh-CN"/>
        </w:rPr>
        <w:t>磋商</w:t>
      </w:r>
      <w:r>
        <w:rPr>
          <w:rFonts w:hint="eastAsia" w:ascii="宋体" w:hAnsi="宋体" w:eastAsia="宋体" w:cs="宋体"/>
          <w:sz w:val="21"/>
          <w:szCs w:val="21"/>
        </w:rPr>
        <w:t>文件提出质疑的，质疑期限自</w:t>
      </w:r>
      <w:r>
        <w:rPr>
          <w:rFonts w:hint="eastAsia" w:ascii="宋体" w:hAnsi="宋体" w:eastAsia="宋体" w:cs="宋体"/>
          <w:sz w:val="21"/>
          <w:szCs w:val="21"/>
          <w:lang w:val="en-US" w:eastAsia="zh-CN"/>
        </w:rPr>
        <w:t>响应人</w:t>
      </w:r>
      <w:r>
        <w:rPr>
          <w:rFonts w:hint="eastAsia" w:ascii="宋体" w:hAnsi="宋体" w:eastAsia="宋体" w:cs="宋体"/>
          <w:sz w:val="21"/>
          <w:szCs w:val="21"/>
        </w:rPr>
        <w:t>获得采购文件或网上报名之日（含</w:t>
      </w:r>
      <w:r>
        <w:rPr>
          <w:rFonts w:hint="eastAsia" w:ascii="宋体" w:hAnsi="宋体" w:eastAsia="宋体" w:cs="宋体"/>
          <w:sz w:val="21"/>
          <w:szCs w:val="21"/>
          <w:lang w:val="en-US" w:eastAsia="zh-CN"/>
        </w:rPr>
        <w:t>磋商</w:t>
      </w:r>
      <w:r>
        <w:rPr>
          <w:rFonts w:hint="eastAsia" w:ascii="宋体" w:hAnsi="宋体" w:eastAsia="宋体" w:cs="宋体"/>
          <w:sz w:val="21"/>
          <w:szCs w:val="21"/>
        </w:rPr>
        <w:t>文件变更公告发布之日）起计算，且应当在投标截止时间之前提出，否则，被质疑人可不予接受。</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对采购过程提出质疑的，为各采购程序环节结束之日。</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对采购结果提出质疑的，质疑期限自采购结果公告发布之日（包括结果变更公告发布之日）起计算。</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质疑书应包括下列主要内容：</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质疑人的名称、地址、邮政编码、联系人、联系电话，以及被质疑人名称及联系方式；</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被质疑采购项目名称、编号及采购内容；</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4.3</w:t>
      </w:r>
      <w:r>
        <w:rPr>
          <w:rFonts w:hint="eastAsia" w:ascii="宋体" w:hAnsi="宋体" w:eastAsia="宋体" w:cs="宋体"/>
          <w:sz w:val="21"/>
          <w:szCs w:val="21"/>
        </w:rPr>
        <w:t>具体的质疑事项及事实依据；</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4.4</w:t>
      </w:r>
      <w:r>
        <w:rPr>
          <w:rFonts w:hint="eastAsia" w:ascii="宋体" w:hAnsi="宋体" w:eastAsia="宋体" w:cs="宋体"/>
          <w:sz w:val="21"/>
          <w:szCs w:val="21"/>
        </w:rPr>
        <w:t>认为自己合法权益受到损害或可能受到损害的相关证据材料；</w:t>
      </w:r>
    </w:p>
    <w:p>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4.5</w:t>
      </w:r>
      <w:r>
        <w:rPr>
          <w:rFonts w:hint="eastAsia" w:ascii="宋体" w:hAnsi="宋体" w:eastAsia="宋体" w:cs="宋体"/>
          <w:sz w:val="21"/>
          <w:szCs w:val="21"/>
        </w:rPr>
        <w:t>提出质疑的日期。</w:t>
      </w:r>
    </w:p>
    <w:p>
      <w:pPr>
        <w:snapToGrid w:val="0"/>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九</w:t>
      </w:r>
      <w:r>
        <w:rPr>
          <w:rFonts w:hint="eastAsia" w:ascii="宋体" w:hAnsi="宋体" w:eastAsia="宋体" w:cs="宋体"/>
          <w:b/>
          <w:sz w:val="21"/>
          <w:szCs w:val="21"/>
        </w:rPr>
        <w:t>）</w:t>
      </w:r>
      <w:r>
        <w:rPr>
          <w:rFonts w:hint="eastAsia" w:ascii="宋体" w:hAnsi="宋体" w:eastAsia="宋体" w:cs="宋体"/>
          <w:b/>
          <w:sz w:val="21"/>
          <w:szCs w:val="21"/>
          <w:lang w:val="en-US" w:eastAsia="zh-CN"/>
        </w:rPr>
        <w:t>舟山市第二人民医院</w:t>
      </w:r>
      <w:r>
        <w:rPr>
          <w:rFonts w:hint="eastAsia" w:ascii="宋体" w:hAnsi="宋体" w:eastAsia="宋体" w:cs="宋体"/>
          <w:b/>
          <w:sz w:val="21"/>
          <w:szCs w:val="21"/>
        </w:rPr>
        <w:t>拥有本招标文件最终解释权。</w:t>
      </w:r>
    </w:p>
    <w:p>
      <w:pPr>
        <w:snapToGrid w:val="0"/>
        <w:spacing w:line="360" w:lineRule="auto"/>
        <w:jc w:val="center"/>
        <w:rPr>
          <w:rFonts w:ascii="宋体" w:hAnsi="宋体" w:eastAsia="宋体" w:cs="宋体"/>
          <w:b/>
          <w:sz w:val="21"/>
          <w:szCs w:val="21"/>
        </w:rPr>
      </w:pPr>
    </w:p>
    <w:p>
      <w:pPr>
        <w:snapToGrid w:val="0"/>
        <w:spacing w:line="360" w:lineRule="auto"/>
        <w:jc w:val="center"/>
        <w:rPr>
          <w:rFonts w:ascii="宋体" w:hAnsi="宋体" w:eastAsia="宋体" w:cs="宋体"/>
          <w:b/>
          <w:sz w:val="21"/>
          <w:szCs w:val="21"/>
        </w:rPr>
      </w:pPr>
      <w:r>
        <w:rPr>
          <w:rFonts w:hint="eastAsia" w:ascii="宋体" w:hAnsi="宋体" w:eastAsia="宋体" w:cs="宋体"/>
          <w:b/>
          <w:sz w:val="21"/>
          <w:szCs w:val="21"/>
        </w:rPr>
        <w:t>二、磋商文件</w:t>
      </w:r>
    </w:p>
    <w:p>
      <w:pPr>
        <w:snapToGrid w:val="0"/>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（一）磋商文件的构成</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第一章  竞争性磋商公告</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第二章  采购需求</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第三章  响应人须知</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第四章  评标办法及标准</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第五章  合同主要条款</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第六章  响应文件组成</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其他有关补充文件</w:t>
      </w:r>
    </w:p>
    <w:p>
      <w:pPr>
        <w:pStyle w:val="11"/>
        <w:tabs>
          <w:tab w:val="left" w:pos="454"/>
          <w:tab w:val="left" w:pos="720"/>
        </w:tabs>
        <w:snapToGrid w:val="0"/>
        <w:spacing w:line="360" w:lineRule="auto"/>
        <w:ind w:left="0" w:firstLine="422" w:firstLineChars="200"/>
        <w:rPr>
          <w:rFonts w:ascii="宋体" w:hAnsi="宋体" w:eastAsia="宋体" w:cs="宋体"/>
          <w:b/>
          <w:sz w:val="21"/>
          <w:szCs w:val="21"/>
        </w:rPr>
      </w:pPr>
      <w:r>
        <w:rPr>
          <w:rFonts w:hint="eastAsia" w:ascii="宋体" w:hAnsi="宋体" w:eastAsia="宋体" w:cs="宋体"/>
          <w:b/>
          <w:sz w:val="21"/>
          <w:szCs w:val="21"/>
        </w:rPr>
        <w:t xml:space="preserve">（二）磋商文件的澄清与修改 </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响应人应认真阅读本磋商文件，发现其中有误或有要求不合理的，响应人必须在投标截止前5天内以书面形式要求采购人澄清。响应人对已发出的磋商文件进行必要澄清、答复、修改或补充的，应当在磋商文件要求提交响应文件截止时间5天前，在相关的采购信息发布媒体上发布更正公告，并通知所有已购买磋商文件的潜在响应人。</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2、采购人以书面形式答复响应人要求澄清的问题，并将不包含问题来源的答复书面通知所有购买磋商文件的潜在响应人；除书面答复以外的其他澄清方式及澄清内容均无效。</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3、磋商文件的答复、澄清、修改、补充通知实质上改变采购需求相关内容，且自磋商文件的答复、澄清、修改、补充通知发出之日起至投标截止时间止不足5天的，采购人可视情况推迟投标截止时间和开标时间，按规定在相关的采购信息发布媒体上发布变更公告，并将变更后的时间通知所有已购买磋商文件的潜在响应人。</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4、磋商文件澄清、答复、修改、补充的内容为磋商文件的组成部分。当磋商文件与磋商文件的答复、澄清、修改、补充通知就同一内容的表述不一致时，以最后发出的书面文件为准。</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5、磋商文件的澄清、答复、修改或补充都应该通过本招标代理机构以法定形式发布，采购人非通过本招标代理机构的，不得擅自澄清、答复、修改或补充磋商文件。</w:t>
      </w:r>
    </w:p>
    <w:p>
      <w:pPr>
        <w:pStyle w:val="14"/>
        <w:snapToGrid w:val="0"/>
        <w:spacing w:line="360" w:lineRule="auto"/>
        <w:ind w:firstLine="415" w:firstLineChars="198"/>
        <w:rPr>
          <w:rFonts w:hAnsi="宋体" w:eastAsia="宋体" w:cs="宋体"/>
          <w:sz w:val="21"/>
          <w:szCs w:val="21"/>
        </w:rPr>
      </w:pPr>
    </w:p>
    <w:p>
      <w:pPr>
        <w:snapToGrid w:val="0"/>
        <w:spacing w:line="360" w:lineRule="auto"/>
        <w:jc w:val="center"/>
        <w:rPr>
          <w:rFonts w:ascii="宋体" w:hAnsi="宋体" w:eastAsia="宋体" w:cs="宋体"/>
          <w:b/>
          <w:sz w:val="21"/>
          <w:szCs w:val="21"/>
        </w:rPr>
      </w:pPr>
      <w:r>
        <w:rPr>
          <w:rFonts w:hint="eastAsia" w:ascii="宋体" w:hAnsi="宋体" w:eastAsia="宋体" w:cs="宋体"/>
          <w:b/>
          <w:sz w:val="21"/>
          <w:szCs w:val="21"/>
        </w:rPr>
        <w:t>三、响应文件的编制</w:t>
      </w:r>
    </w:p>
    <w:p>
      <w:pPr>
        <w:snapToGrid w:val="0"/>
        <w:spacing w:line="360" w:lineRule="auto"/>
        <w:ind w:firstLine="422" w:firstLineChars="200"/>
        <w:outlineLvl w:val="0"/>
        <w:rPr>
          <w:rFonts w:ascii="宋体" w:hAnsi="宋体" w:eastAsia="宋体" w:cs="宋体"/>
          <w:b/>
          <w:color w:val="000000"/>
          <w:sz w:val="21"/>
          <w:szCs w:val="21"/>
        </w:rPr>
      </w:pPr>
      <w:r>
        <w:rPr>
          <w:rFonts w:hint="eastAsia" w:ascii="宋体" w:hAnsi="宋体" w:eastAsia="宋体" w:cs="宋体"/>
          <w:b/>
          <w:color w:val="000000"/>
          <w:sz w:val="21"/>
          <w:szCs w:val="21"/>
        </w:rPr>
        <w:t>（</w:t>
      </w:r>
      <w:r>
        <w:rPr>
          <w:rFonts w:hint="eastAsia" w:ascii="宋体" w:hAnsi="宋体" w:eastAsia="宋体" w:cs="宋体"/>
          <w:b/>
          <w:color w:val="000000"/>
          <w:sz w:val="21"/>
          <w:szCs w:val="21"/>
          <w:lang w:val="en-US" w:eastAsia="zh-CN"/>
        </w:rPr>
        <w:t>一</w:t>
      </w:r>
      <w:r>
        <w:rPr>
          <w:rFonts w:hint="eastAsia" w:ascii="宋体" w:hAnsi="宋体" w:eastAsia="宋体" w:cs="宋体"/>
          <w:b/>
          <w:color w:val="000000"/>
          <w:sz w:val="21"/>
          <w:szCs w:val="21"/>
        </w:rPr>
        <w:t>）响应文件的组成</w:t>
      </w:r>
    </w:p>
    <w:p>
      <w:pPr>
        <w:snapToGrid w:val="0"/>
        <w:spacing w:line="360" w:lineRule="auto"/>
        <w:ind w:firstLine="420" w:firstLineChars="200"/>
        <w:rPr>
          <w:rFonts w:ascii="宋体" w:hAnsi="宋体" w:eastAsia="宋体" w:cs="宋体"/>
          <w:color w:val="000000"/>
          <w:sz w:val="21"/>
          <w:szCs w:val="21"/>
        </w:rPr>
      </w:pPr>
      <w:r>
        <w:rPr>
          <w:rFonts w:hint="eastAsia" w:ascii="宋体" w:hAnsi="宋体" w:eastAsia="宋体" w:cs="宋体"/>
          <w:sz w:val="21"/>
          <w:szCs w:val="21"/>
        </w:rPr>
        <w:t>响应文件由磋商报价文件、资格证明文件、商务文件、技术文件组成。</w:t>
      </w:r>
      <w:r>
        <w:rPr>
          <w:rFonts w:hint="eastAsia" w:ascii="宋体" w:hAnsi="宋体" w:eastAsia="宋体" w:cs="宋体"/>
          <w:color w:val="000000"/>
          <w:sz w:val="21"/>
          <w:szCs w:val="21"/>
        </w:rPr>
        <w:t>（具体要求详见第六章 响应文件组成）</w:t>
      </w:r>
    </w:p>
    <w:p>
      <w:pPr>
        <w:snapToGrid w:val="0"/>
        <w:spacing w:line="360" w:lineRule="auto"/>
        <w:ind w:firstLine="422" w:firstLineChars="200"/>
        <w:outlineLvl w:val="0"/>
        <w:rPr>
          <w:rFonts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二</w:t>
      </w:r>
      <w:r>
        <w:rPr>
          <w:rFonts w:hint="eastAsia" w:ascii="宋体" w:hAnsi="宋体" w:eastAsia="宋体" w:cs="宋体"/>
          <w:b/>
          <w:sz w:val="21"/>
          <w:szCs w:val="21"/>
        </w:rPr>
        <w:t>）响应文件的语言及计量</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1、响应文件以及响应人与招标代理机构就有关投标事宜的所有来往函电，均应以中文汉语书写。除签名、盖章、专用名称、特殊证明材料等情形外，以中文汉语以外的文字表述的响应文件视同未提供。</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2、投标计量单位，应采用中华人民共和国法定计量单位（货币单位：人民币元），否则视同未响应。</w:t>
      </w:r>
    </w:p>
    <w:p>
      <w:pPr>
        <w:snapToGrid w:val="0"/>
        <w:spacing w:line="360" w:lineRule="auto"/>
        <w:ind w:firstLine="422" w:firstLineChars="200"/>
        <w:outlineLvl w:val="0"/>
        <w:rPr>
          <w:rFonts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三</w:t>
      </w:r>
      <w:r>
        <w:rPr>
          <w:rFonts w:hint="eastAsia" w:ascii="宋体" w:hAnsi="宋体" w:eastAsia="宋体" w:cs="宋体"/>
          <w:b/>
          <w:sz w:val="21"/>
          <w:szCs w:val="21"/>
        </w:rPr>
        <w:t>）磋商报价与相关费用</w:t>
      </w:r>
    </w:p>
    <w:p>
      <w:pPr>
        <w:pStyle w:val="14"/>
        <w:snapToGrid w:val="0"/>
        <w:spacing w:line="360" w:lineRule="auto"/>
        <w:ind w:firstLine="420" w:firstLineChars="200"/>
        <w:rPr>
          <w:rFonts w:hAnsi="宋体" w:eastAsia="宋体" w:cs="宋体"/>
          <w:bCs/>
          <w:sz w:val="21"/>
          <w:szCs w:val="21"/>
        </w:rPr>
      </w:pPr>
      <w:r>
        <w:rPr>
          <w:rFonts w:hint="eastAsia" w:hAnsi="宋体" w:eastAsia="宋体" w:cs="宋体"/>
          <w:bCs/>
          <w:sz w:val="21"/>
          <w:szCs w:val="21"/>
        </w:rPr>
        <w:t>1、响应人所投报的磋商报价为响应人所能承受的整个项目的一次性最终最低合同总价，包括本项目工作内容所需承担经营活动的全部成本，包含人力成本、能耗成本、日常维修、资产维护更新、水电费、物业费以及其他各项费用。合同总价不得超过本项目对应的采购预算。</w:t>
      </w:r>
    </w:p>
    <w:p>
      <w:pPr>
        <w:pStyle w:val="14"/>
        <w:snapToGrid w:val="0"/>
        <w:spacing w:line="360" w:lineRule="auto"/>
        <w:ind w:firstLine="420" w:firstLineChars="200"/>
        <w:rPr>
          <w:rFonts w:hAnsi="宋体" w:eastAsia="宋体" w:cs="宋体"/>
          <w:bCs/>
          <w:sz w:val="21"/>
          <w:szCs w:val="21"/>
        </w:rPr>
      </w:pPr>
      <w:r>
        <w:rPr>
          <w:rFonts w:hint="eastAsia" w:hAnsi="宋体" w:eastAsia="宋体" w:cs="宋体"/>
          <w:bCs/>
          <w:sz w:val="21"/>
          <w:szCs w:val="21"/>
        </w:rPr>
        <w:t>2、按国家规定由响应人缴纳的各种税收已包含在磋商总价内，由响应人向税务机关缴纳相关费用。</w:t>
      </w:r>
    </w:p>
    <w:p>
      <w:pPr>
        <w:pStyle w:val="14"/>
        <w:snapToGrid w:val="0"/>
        <w:spacing w:line="360" w:lineRule="auto"/>
        <w:ind w:firstLine="420" w:firstLineChars="200"/>
        <w:rPr>
          <w:rFonts w:hAnsi="宋体" w:eastAsia="宋体" w:cs="宋体"/>
          <w:bCs/>
          <w:sz w:val="21"/>
          <w:szCs w:val="21"/>
        </w:rPr>
      </w:pPr>
      <w:r>
        <w:rPr>
          <w:rFonts w:hint="eastAsia" w:hAnsi="宋体" w:eastAsia="宋体" w:cs="宋体"/>
          <w:bCs/>
          <w:sz w:val="21"/>
          <w:szCs w:val="21"/>
        </w:rPr>
        <w:t>3、响应人应承担其参加本磋商活动自身所发生的费用。</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w:t>
      </w:r>
      <w:r>
        <w:rPr>
          <w:rFonts w:hint="eastAsia" w:hAnsi="宋体" w:eastAsia="宋体" w:cs="宋体"/>
          <w:b/>
          <w:sz w:val="21"/>
          <w:szCs w:val="21"/>
          <w:lang w:val="en-US" w:eastAsia="zh-CN"/>
        </w:rPr>
        <w:t>四</w:t>
      </w:r>
      <w:r>
        <w:rPr>
          <w:rFonts w:hint="eastAsia" w:hAnsi="宋体" w:eastAsia="宋体" w:cs="宋体"/>
          <w:b/>
          <w:sz w:val="21"/>
          <w:szCs w:val="21"/>
        </w:rPr>
        <w:t>）响应文件的有效期</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1、自投标截止日起90天响应文件应保持有效。有效期不足的响应文件将被拒绝。</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2、在特殊情况下，采购人可与响应人协商延长响应文件的有效期，这种要求和答复均以书面形式进行。</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3、成交人的响应文件自开标之日起至合同履行完毕止均应保持有效。</w:t>
      </w:r>
    </w:p>
    <w:p>
      <w:pPr>
        <w:snapToGrid w:val="0"/>
        <w:spacing w:line="360" w:lineRule="auto"/>
        <w:ind w:firstLine="422" w:firstLineChars="200"/>
        <w:outlineLvl w:val="0"/>
        <w:rPr>
          <w:rFonts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五</w:t>
      </w:r>
      <w:r>
        <w:rPr>
          <w:rFonts w:hint="eastAsia" w:ascii="宋体" w:hAnsi="宋体" w:eastAsia="宋体" w:cs="宋体"/>
          <w:b/>
          <w:sz w:val="21"/>
          <w:szCs w:val="21"/>
        </w:rPr>
        <w:t>）响应文件的签署和编制</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lang w:val="en-US" w:eastAsia="zh-CN"/>
        </w:rPr>
        <w:t xml:space="preserve"> </w:t>
      </w:r>
      <w:r>
        <w:rPr>
          <w:rFonts w:hint="eastAsia" w:hAnsi="宋体" w:eastAsia="宋体" w:cs="宋体"/>
          <w:sz w:val="21"/>
          <w:szCs w:val="21"/>
        </w:rPr>
        <w:t>1</w:t>
      </w:r>
      <w:r>
        <w:rPr>
          <w:rFonts w:hint="eastAsia" w:hAnsi="宋体" w:eastAsia="宋体" w:cs="宋体"/>
          <w:sz w:val="21"/>
          <w:szCs w:val="21"/>
          <w:lang w:val="en-US" w:eastAsia="zh-CN"/>
        </w:rPr>
        <w:t>.</w:t>
      </w:r>
      <w:r>
        <w:rPr>
          <w:rFonts w:hint="eastAsia" w:hAnsi="宋体" w:eastAsia="宋体" w:cs="宋体"/>
          <w:sz w:val="21"/>
          <w:szCs w:val="21"/>
        </w:rPr>
        <w:t>响应人按本响应文件规定的格式和顺序编制、装订磋商响应文件，磋商响应文件内容不完整、编排混乱导致磋商响应文件被误读、漏读或者查找不到相关内容的，视为响应人自身的责任。</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lang w:val="en-US" w:eastAsia="zh-CN"/>
        </w:rPr>
        <w:t xml:space="preserve"> </w:t>
      </w:r>
      <w:r>
        <w:rPr>
          <w:rFonts w:hint="eastAsia" w:hAnsi="宋体" w:eastAsia="宋体" w:cs="宋体"/>
          <w:sz w:val="21"/>
          <w:szCs w:val="21"/>
        </w:rPr>
        <w:t>2</w:t>
      </w:r>
      <w:r>
        <w:rPr>
          <w:rFonts w:hint="eastAsia" w:hAnsi="宋体" w:eastAsia="宋体" w:cs="宋体"/>
          <w:sz w:val="21"/>
          <w:szCs w:val="21"/>
          <w:lang w:val="en-US" w:eastAsia="zh-CN"/>
        </w:rPr>
        <w:t>.</w:t>
      </w:r>
      <w:r>
        <w:rPr>
          <w:rFonts w:hint="eastAsia" w:hAnsi="宋体" w:eastAsia="宋体" w:cs="宋体"/>
          <w:sz w:val="21"/>
          <w:szCs w:val="21"/>
        </w:rPr>
        <w:t>响应人应按资格证明文件、商务文件、技术文件顺序编制，并装订成册，磋商响应文件的封面应注明“正本”、“副本”字样。</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lang w:val="en-US" w:eastAsia="zh-CN"/>
        </w:rPr>
        <w:t xml:space="preserve"> </w:t>
      </w:r>
      <w:r>
        <w:rPr>
          <w:rFonts w:hint="eastAsia" w:hAnsi="宋体" w:eastAsia="宋体" w:cs="宋体"/>
          <w:sz w:val="21"/>
          <w:szCs w:val="21"/>
        </w:rPr>
        <w:t>3</w:t>
      </w:r>
      <w:r>
        <w:rPr>
          <w:rFonts w:hint="eastAsia" w:hAnsi="宋体" w:eastAsia="宋体" w:cs="宋体"/>
          <w:sz w:val="21"/>
          <w:szCs w:val="21"/>
          <w:lang w:val="en-US" w:eastAsia="zh-CN"/>
        </w:rPr>
        <w:t>.</w:t>
      </w:r>
      <w:r>
        <w:rPr>
          <w:rFonts w:hint="eastAsia" w:hAnsi="宋体" w:eastAsia="宋体" w:cs="宋体"/>
          <w:sz w:val="21"/>
          <w:szCs w:val="21"/>
        </w:rPr>
        <w:t>磋商响应文件的正本需打印或用不褪色的墨水填写，磋商响应文件正本除本响应人须知中规定的可提供复印件外均须提供原件（复印件须加盖响应人公章）。副本为正本的复印件。</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lang w:val="en-US" w:eastAsia="zh-CN"/>
        </w:rPr>
        <w:t xml:space="preserve"> </w:t>
      </w:r>
      <w:r>
        <w:rPr>
          <w:rFonts w:hint="eastAsia" w:hAnsi="宋体" w:eastAsia="宋体" w:cs="宋体"/>
          <w:sz w:val="21"/>
          <w:szCs w:val="21"/>
        </w:rPr>
        <w:t>4</w:t>
      </w:r>
      <w:r>
        <w:rPr>
          <w:rFonts w:hint="eastAsia" w:hAnsi="宋体" w:eastAsia="宋体" w:cs="宋体"/>
          <w:sz w:val="21"/>
          <w:szCs w:val="21"/>
          <w:lang w:val="en-US" w:eastAsia="zh-CN"/>
        </w:rPr>
        <w:t>.</w:t>
      </w:r>
      <w:r>
        <w:rPr>
          <w:rFonts w:hint="eastAsia" w:hAnsi="宋体" w:eastAsia="宋体" w:cs="宋体"/>
          <w:sz w:val="21"/>
          <w:szCs w:val="21"/>
        </w:rPr>
        <w:t>磋商响应文件须由响应人在规定位置盖章并由响应人代表签署，响应人应写全称。</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lang w:val="en-US" w:eastAsia="zh-CN"/>
        </w:rPr>
        <w:t xml:space="preserve"> </w:t>
      </w:r>
      <w:r>
        <w:rPr>
          <w:rFonts w:hint="eastAsia" w:hAnsi="宋体" w:eastAsia="宋体" w:cs="宋体"/>
          <w:sz w:val="21"/>
          <w:szCs w:val="21"/>
        </w:rPr>
        <w:t>5</w:t>
      </w:r>
      <w:r>
        <w:rPr>
          <w:rFonts w:hint="eastAsia" w:hAnsi="宋体" w:eastAsia="宋体" w:cs="宋体"/>
          <w:sz w:val="21"/>
          <w:szCs w:val="21"/>
          <w:lang w:val="en-US" w:eastAsia="zh-CN"/>
        </w:rPr>
        <w:t>.</w:t>
      </w:r>
      <w:r>
        <w:rPr>
          <w:rFonts w:hint="eastAsia" w:hAnsi="宋体" w:eastAsia="宋体" w:cs="宋体"/>
          <w:sz w:val="21"/>
          <w:szCs w:val="21"/>
        </w:rPr>
        <w:t>磋商响应文件不得涂改，若有修改错漏处，须加盖单位公章或者法定代表人或授权委托人签字或盖章。招标要求或磋商响应文件中须加盖公章或者签字的，响应人在磋商响应文件中未加盖公章或未签字的作无效处理，相关材料可以认定为无效。磋商响应文件因字迹潦草或表达不清所引起的后果由响应人负责。</w:t>
      </w:r>
    </w:p>
    <w:p>
      <w:pPr>
        <w:snapToGrid w:val="0"/>
        <w:spacing w:line="360" w:lineRule="auto"/>
        <w:ind w:firstLine="422" w:firstLineChars="200"/>
        <w:rPr>
          <w:rFonts w:ascii="宋体" w:hAnsi="宋体" w:eastAsia="宋体" w:cs="宋体"/>
          <w:b/>
          <w:color w:val="000000"/>
          <w:sz w:val="21"/>
          <w:szCs w:val="21"/>
        </w:rPr>
      </w:pPr>
      <w:r>
        <w:rPr>
          <w:rFonts w:hint="eastAsia" w:ascii="宋体" w:hAnsi="宋体" w:eastAsia="宋体" w:cs="宋体"/>
          <w:b/>
          <w:color w:val="000000"/>
          <w:sz w:val="21"/>
          <w:szCs w:val="21"/>
        </w:rPr>
        <w:t>（</w:t>
      </w:r>
      <w:r>
        <w:rPr>
          <w:rFonts w:hint="eastAsia" w:ascii="宋体" w:hAnsi="宋体" w:eastAsia="宋体" w:cs="宋体"/>
          <w:b/>
          <w:color w:val="000000"/>
          <w:sz w:val="21"/>
          <w:szCs w:val="21"/>
          <w:lang w:val="en-US" w:eastAsia="zh-CN"/>
        </w:rPr>
        <w:t>六</w:t>
      </w:r>
      <w:r>
        <w:rPr>
          <w:rFonts w:hint="eastAsia" w:ascii="宋体" w:hAnsi="宋体" w:eastAsia="宋体" w:cs="宋体"/>
          <w:b/>
          <w:color w:val="000000"/>
          <w:sz w:val="21"/>
          <w:szCs w:val="21"/>
        </w:rPr>
        <w:t>）响应文件的包装、密封、修改和撤回</w:t>
      </w:r>
    </w:p>
    <w:p>
      <w:pPr>
        <w:snapToGrid w:val="0"/>
        <w:spacing w:line="360" w:lineRule="auto"/>
        <w:ind w:firstLine="422" w:firstLineChars="200"/>
        <w:outlineLvl w:val="2"/>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1</w:t>
      </w:r>
      <w:r>
        <w:rPr>
          <w:rFonts w:hint="eastAsia" w:ascii="宋体" w:hAnsi="宋体" w:eastAsia="宋体" w:cs="宋体"/>
          <w:b w:val="0"/>
          <w:bCs/>
          <w:sz w:val="21"/>
          <w:szCs w:val="21"/>
          <w:lang w:val="en-US" w:eastAsia="zh-CN"/>
        </w:rPr>
        <w:t>.</w:t>
      </w:r>
      <w:r>
        <w:rPr>
          <w:rFonts w:hint="eastAsia" w:ascii="宋体" w:hAnsi="宋体" w:eastAsia="宋体" w:cs="宋体"/>
          <w:b w:val="0"/>
          <w:bCs/>
          <w:sz w:val="21"/>
          <w:szCs w:val="21"/>
        </w:rPr>
        <w:t>磋商响应文件的资格证明文件、商务文件、技术文件、电子文档按顺序装订成册，装订必须牢固可靠且不能脱落。</w:t>
      </w:r>
    </w:p>
    <w:p>
      <w:pPr>
        <w:snapToGrid w:val="0"/>
        <w:spacing w:line="360" w:lineRule="auto"/>
        <w:ind w:firstLine="422" w:firstLineChars="200"/>
        <w:outlineLvl w:val="2"/>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2</w:t>
      </w:r>
      <w:r>
        <w:rPr>
          <w:rFonts w:hint="eastAsia" w:ascii="宋体" w:hAnsi="宋体" w:eastAsia="宋体" w:cs="宋体"/>
          <w:b w:val="0"/>
          <w:bCs/>
          <w:sz w:val="21"/>
          <w:szCs w:val="21"/>
          <w:lang w:val="en-US" w:eastAsia="zh-CN"/>
        </w:rPr>
        <w:t>.</w:t>
      </w:r>
      <w:r>
        <w:rPr>
          <w:rFonts w:hint="eastAsia" w:ascii="宋体" w:hAnsi="宋体" w:eastAsia="宋体" w:cs="宋体"/>
          <w:b w:val="0"/>
          <w:bCs/>
          <w:sz w:val="21"/>
          <w:szCs w:val="21"/>
        </w:rPr>
        <w:t>磋商响应文件封装后，外包装封面上应注明响应人名称、响应人地址、磋商响应文件名称（资质证明文件、商务及技术文件）、投标项目名称、项目编号、标项（如有），并加盖响应人公章。</w:t>
      </w:r>
    </w:p>
    <w:p>
      <w:pPr>
        <w:snapToGrid w:val="0"/>
        <w:spacing w:line="360" w:lineRule="auto"/>
        <w:ind w:firstLine="422" w:firstLineChars="200"/>
        <w:outlineLvl w:val="2"/>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3</w:t>
      </w:r>
      <w:r>
        <w:rPr>
          <w:rFonts w:hint="eastAsia" w:ascii="宋体" w:hAnsi="宋体" w:eastAsia="宋体" w:cs="宋体"/>
          <w:b w:val="0"/>
          <w:bCs/>
          <w:sz w:val="21"/>
          <w:szCs w:val="21"/>
          <w:lang w:val="en-US" w:eastAsia="zh-CN"/>
        </w:rPr>
        <w:t>.</w:t>
      </w:r>
      <w:r>
        <w:rPr>
          <w:rFonts w:hint="eastAsia" w:ascii="宋体" w:hAnsi="宋体" w:eastAsia="宋体" w:cs="宋体"/>
          <w:b w:val="0"/>
          <w:bCs/>
          <w:sz w:val="21"/>
          <w:szCs w:val="21"/>
        </w:rPr>
        <w:t>磋商报价文件须单独密封，封面上注明投标项目名称、项目编号、标项（如有），并加盖响应人公章。</w:t>
      </w:r>
    </w:p>
    <w:p>
      <w:pPr>
        <w:snapToGrid w:val="0"/>
        <w:spacing w:line="360" w:lineRule="auto"/>
        <w:ind w:firstLine="422" w:firstLineChars="200"/>
        <w:outlineLvl w:val="2"/>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4</w:t>
      </w:r>
      <w:r>
        <w:rPr>
          <w:rFonts w:hint="eastAsia" w:ascii="宋体" w:hAnsi="宋体" w:eastAsia="宋体" w:cs="宋体"/>
          <w:b w:val="0"/>
          <w:bCs/>
          <w:sz w:val="21"/>
          <w:szCs w:val="21"/>
          <w:lang w:val="en-US" w:eastAsia="zh-CN"/>
        </w:rPr>
        <w:t>.</w:t>
      </w:r>
      <w:r>
        <w:rPr>
          <w:rFonts w:hint="eastAsia" w:ascii="宋体" w:hAnsi="宋体" w:eastAsia="宋体" w:cs="宋体"/>
          <w:b w:val="0"/>
          <w:bCs/>
          <w:sz w:val="21"/>
          <w:szCs w:val="21"/>
        </w:rPr>
        <w:t xml:space="preserve">磋商响应文件的具体包装密封说明：磋商响应文件的具体包装密封说明：磋商响应文件具体为：（资格、商务、技术部分）正本和所有副本放入一个密封袋，另外磋商报价文件须单独放入一个密封袋。在密封袋包装封面上注明项目名称、招标编号、磋商响应文件内容（注明资格证明文件，商务技术文件，报价文件等相关字样）、响应人名称、响应人地址及“启封时间”，并加盖响应人公章。未按规定密封或标记的磋商响应文件将被拒收。 </w:t>
      </w:r>
    </w:p>
    <w:p>
      <w:pPr>
        <w:snapToGrid w:val="0"/>
        <w:spacing w:line="360" w:lineRule="auto"/>
        <w:ind w:firstLine="422" w:firstLineChars="200"/>
        <w:outlineLvl w:val="2"/>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5</w:t>
      </w:r>
      <w:r>
        <w:rPr>
          <w:rFonts w:hint="eastAsia" w:ascii="宋体" w:hAnsi="宋体" w:eastAsia="宋体" w:cs="宋体"/>
          <w:b w:val="0"/>
          <w:bCs/>
          <w:sz w:val="21"/>
          <w:szCs w:val="21"/>
          <w:lang w:val="en-US" w:eastAsia="zh-CN"/>
        </w:rPr>
        <w:t>.</w:t>
      </w:r>
      <w:r>
        <w:rPr>
          <w:rFonts w:hint="eastAsia" w:ascii="宋体" w:hAnsi="宋体" w:eastAsia="宋体" w:cs="宋体"/>
          <w:b w:val="0"/>
          <w:bCs/>
          <w:sz w:val="21"/>
          <w:szCs w:val="21"/>
        </w:rPr>
        <w:t>磋商响应文件的提交：响应人应在投标截止时间前将已密封的磋商响应文件送至指定接收地点，超过投标截止时间送达的磋商响应文件将被拒收。</w:t>
      </w:r>
    </w:p>
    <w:p>
      <w:pPr>
        <w:snapToGrid w:val="0"/>
        <w:spacing w:line="360" w:lineRule="auto"/>
        <w:ind w:firstLine="422" w:firstLineChars="200"/>
        <w:outlineLvl w:val="2"/>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6</w:t>
      </w:r>
      <w:r>
        <w:rPr>
          <w:rFonts w:hint="eastAsia" w:ascii="宋体" w:hAnsi="宋体" w:eastAsia="宋体" w:cs="宋体"/>
          <w:b w:val="0"/>
          <w:bCs/>
          <w:sz w:val="21"/>
          <w:szCs w:val="21"/>
          <w:lang w:val="en-US" w:eastAsia="zh-CN"/>
        </w:rPr>
        <w:t>.</w:t>
      </w:r>
      <w:r>
        <w:rPr>
          <w:rFonts w:hint="eastAsia" w:ascii="宋体" w:hAnsi="宋体" w:eastAsia="宋体" w:cs="宋体"/>
          <w:b w:val="0"/>
          <w:bCs/>
          <w:sz w:val="21"/>
          <w:szCs w:val="21"/>
        </w:rPr>
        <w:t>磋商响应文件的撤回：响应人在投标截止时间前，可以书面通知（加盖公章）采购人，对所递交的磋商响应文件进行补充、修改或者撤回。补充、修改的内容应当按照响应文件要求签署、盖章、密封后，作为磋商响应文件的组成部分。</w:t>
      </w:r>
    </w:p>
    <w:p>
      <w:pPr>
        <w:snapToGrid w:val="0"/>
        <w:spacing w:line="360" w:lineRule="auto"/>
        <w:ind w:firstLine="422" w:firstLineChars="200"/>
        <w:outlineLvl w:val="2"/>
        <w:rPr>
          <w:rFonts w:ascii="宋体" w:hAnsi="宋体" w:eastAsia="宋体" w:cs="宋体"/>
          <w:b/>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七</w:t>
      </w:r>
      <w:r>
        <w:rPr>
          <w:rFonts w:hint="eastAsia" w:ascii="宋体" w:hAnsi="宋体" w:eastAsia="宋体" w:cs="宋体"/>
          <w:b/>
          <w:sz w:val="21"/>
          <w:szCs w:val="21"/>
        </w:rPr>
        <w:t>）响应无效的情形</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实质上没有响应磋商文件要求的投标将被视为无效投标。响应人不得通过修正或撤消不合要求的偏离或保留从而使其投标成为实质上响应的投标。经磋商小组认定属于响应人笔误所造成的差错，应当允许其在评标结束之前进行修改或者补正（可以是复印件、传真件等）。修改或者补正响应文件必须以书面形式进行，并应在中标结果公告之前查核原件。限期内不补正或经补正后仍不符合磋商文件要求的，应认定其投标无效。投标人修改、补正响应文件后，不影响磋商小组对其响应文件所作的评价和评分结果。</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1、在符合性审查和商务评审时，如发现下列情形之一的，响应文件将被视为无效响应：</w:t>
      </w:r>
    </w:p>
    <w:p>
      <w:pPr>
        <w:snapToGrid w:val="0"/>
        <w:spacing w:line="360" w:lineRule="auto"/>
        <w:ind w:firstLine="422" w:firstLineChars="200"/>
        <w:rPr>
          <w:rFonts w:ascii="宋体" w:hAnsi="宋体" w:eastAsia="宋体" w:cs="宋体"/>
          <w:b/>
          <w:bCs/>
          <w:color w:val="000000"/>
          <w:sz w:val="21"/>
          <w:szCs w:val="21"/>
        </w:rPr>
      </w:pPr>
      <w:r>
        <w:rPr>
          <w:rFonts w:hint="eastAsia" w:ascii="宋体" w:hAnsi="宋体" w:eastAsia="宋体" w:cs="宋体"/>
          <w:b/>
          <w:bCs/>
          <w:color w:val="000000"/>
          <w:sz w:val="21"/>
          <w:szCs w:val="21"/>
        </w:rPr>
        <w:t>1.1电子投标文件解密失败的，且未在规定时间内提交有效备份投标文件的；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1.2未按磋商文件要求密封、签字、盖章的；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1.3资格证明文件不全的，或者不符合磋商文件标明的资格要求的；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1.4响应文件组成不全的；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1.5响应文件的实质性内容未使用中文表述、意思表述不明确、前后矛盾或者使用计量单位不符合磋商文件要求的；（经磋商小组认定允许其当场更正的笔误除外）</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1.6响应文件的关键内容字迹模糊、无法辨认的，或者响应文件中经修正的内容字迹模糊难以辩认或者修改处未按规定签名盖章的；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1.7实质性条款不能满足磋商文件要求的；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1.8不响应磋商文件要求或者响应文件有采购人不能接受的附加条件的；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1.9 响应文件没有按磋商文件要求提供有标“▲”的条款的资料和材料的；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1.10响应文件资格证明、商务、技术部分中出现磋商报价信息的。</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2、在技术评审时，如发现下列情形之一的，响应文件将被视为无效响应标：</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2.1响应文件标明的响应或偏离与事实不符或虚假响应的；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2.2明显不符合磋商文件中标“▲”的技术指标、主要功能项目发生实质性偏离的；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2.3响应技术方案不明确，存在一个或一个以上备选（替代）响应的；</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3、在磋商报价文件评审时，如发现下列情形之一的，投标文件将被视为无效响应：</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3.1超过项目的最高限价；</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3.2有选择或有条件的报价的；</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3.3 报价文件中缺失报价的。</w:t>
      </w:r>
    </w:p>
    <w:p>
      <w:pPr>
        <w:snapToGrid w:val="0"/>
        <w:spacing w:line="360" w:lineRule="auto"/>
        <w:jc w:val="center"/>
        <w:rPr>
          <w:rFonts w:ascii="宋体" w:hAnsi="宋体" w:eastAsia="宋体" w:cs="宋体"/>
          <w:b/>
          <w:sz w:val="21"/>
          <w:szCs w:val="21"/>
        </w:rPr>
      </w:pPr>
    </w:p>
    <w:p>
      <w:pPr>
        <w:snapToGrid w:val="0"/>
        <w:spacing w:line="360" w:lineRule="auto"/>
        <w:jc w:val="center"/>
        <w:rPr>
          <w:rFonts w:ascii="宋体" w:hAnsi="宋体" w:eastAsia="宋体" w:cs="宋体"/>
          <w:b/>
          <w:sz w:val="21"/>
          <w:szCs w:val="21"/>
        </w:rPr>
      </w:pPr>
      <w:r>
        <w:rPr>
          <w:rFonts w:hint="eastAsia" w:ascii="宋体" w:hAnsi="宋体" w:eastAsia="宋体" w:cs="宋体"/>
          <w:b/>
          <w:sz w:val="21"/>
          <w:szCs w:val="21"/>
        </w:rPr>
        <w:t>四、开标</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（一）开标准备</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lang w:val="en-US" w:eastAsia="zh-CN"/>
        </w:rPr>
        <w:t>采购人</w:t>
      </w:r>
      <w:r>
        <w:rPr>
          <w:rFonts w:hint="eastAsia" w:hAnsi="宋体" w:eastAsia="宋体" w:cs="宋体"/>
          <w:sz w:val="21"/>
          <w:szCs w:val="21"/>
        </w:rPr>
        <w:t>将在规定的时间和地点进行开标。</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（二）开标程序</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1.开标会由采购人相关工作人员主持，主持人宣布开标会议开始。</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 xml:space="preserve">2.介绍参加开标会的人员名单。 </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3.宣布开标纪律和有关事项，告知应当回避的情形，提请有关人员回避。</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4.监督人员查验磋商响应文件密封的完整性。</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5.在监督人员的监督下打开磋商响应文件密封袋，清点磋商报价文件、磋商响应文件正本、副本数量，磋商响应文件有无正、副本标记等。不符合要求的（磋商响应文件组成不全、磋商响应文件未标明正副本等），当场作为无效标处理。</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 xml:space="preserve">6.各响应人的资格由采购人员负责初审，对审查不通过的，提请评审小组进行终审，如评审小组确认为“无效响应”的，应当按规定告知或询问响应人，并允许其陈述说明。 </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 xml:space="preserve">7.商务技术评审结束后，由主持人公布无效投标的响应人名单、投标无效的原因及其他有效响应人的商务技术评分结果。 </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 xml:space="preserve">8.响应人商务技术得分宣读完毕后，宣读《开标报价一览表》中的响应人名称、磋商报价、投标内容和最后一次磋商报价内容，以及采有必要宣读的其他内容。 </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 xml:space="preserve">9.做好开标记录，并由唱标人、记录人、监督人共同签字确认。 </w:t>
      </w:r>
    </w:p>
    <w:p>
      <w:pPr>
        <w:pStyle w:val="14"/>
        <w:snapToGrid w:val="0"/>
        <w:spacing w:line="360" w:lineRule="auto"/>
        <w:ind w:firstLine="420" w:firstLineChars="200"/>
        <w:rPr>
          <w:rFonts w:hint="eastAsia" w:hAnsi="宋体" w:eastAsia="宋体" w:cs="宋体"/>
          <w:sz w:val="21"/>
          <w:szCs w:val="21"/>
          <w:lang w:val="en-US" w:eastAsia="zh-CN"/>
        </w:rPr>
      </w:pPr>
      <w:r>
        <w:rPr>
          <w:rFonts w:hint="eastAsia" w:hAnsi="宋体" w:eastAsia="宋体" w:cs="宋体"/>
          <w:sz w:val="21"/>
          <w:szCs w:val="21"/>
          <w:lang w:val="en-US" w:eastAsia="zh-CN"/>
        </w:rPr>
        <w:t>10.汇总各个响应人商务技术、报价得分，并按总分由高到低顺序排列。</w:t>
      </w:r>
    </w:p>
    <w:p>
      <w:pPr>
        <w:snapToGrid w:val="0"/>
        <w:spacing w:line="360" w:lineRule="auto"/>
        <w:ind w:firstLine="422" w:firstLineChars="200"/>
        <w:jc w:val="center"/>
        <w:rPr>
          <w:rFonts w:ascii="宋体" w:hAnsi="宋体" w:eastAsia="宋体" w:cs="宋体"/>
          <w:b/>
          <w:sz w:val="21"/>
          <w:szCs w:val="21"/>
        </w:rPr>
      </w:pPr>
    </w:p>
    <w:p>
      <w:pPr>
        <w:snapToGrid w:val="0"/>
        <w:spacing w:line="360" w:lineRule="auto"/>
        <w:jc w:val="center"/>
        <w:rPr>
          <w:rFonts w:ascii="宋体" w:hAnsi="宋体" w:eastAsia="宋体" w:cs="宋体"/>
          <w:b/>
          <w:sz w:val="21"/>
          <w:szCs w:val="21"/>
        </w:rPr>
      </w:pPr>
      <w:r>
        <w:rPr>
          <w:rFonts w:hint="eastAsia" w:ascii="宋体" w:hAnsi="宋体" w:eastAsia="宋体" w:cs="宋体"/>
          <w:b/>
          <w:sz w:val="21"/>
          <w:szCs w:val="21"/>
        </w:rPr>
        <w:t>五、评标</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（一）组建磋商小组</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磋商小组由</w:t>
      </w:r>
      <w:r>
        <w:rPr>
          <w:rFonts w:hint="eastAsia" w:hAnsi="宋体" w:eastAsia="宋体" w:cs="宋体"/>
          <w:sz w:val="21"/>
          <w:szCs w:val="21"/>
          <w:lang w:val="en-US" w:eastAsia="zh-CN"/>
        </w:rPr>
        <w:t>医院</w:t>
      </w:r>
      <w:r>
        <w:rPr>
          <w:rFonts w:hint="eastAsia" w:hAnsi="宋体" w:eastAsia="宋体" w:cs="宋体"/>
          <w:sz w:val="21"/>
          <w:szCs w:val="21"/>
        </w:rPr>
        <w:t>评审专家共 3 人及以上单数组成。</w:t>
      </w:r>
    </w:p>
    <w:p>
      <w:pPr>
        <w:pStyle w:val="14"/>
        <w:snapToGrid w:val="0"/>
        <w:spacing w:line="360" w:lineRule="auto"/>
        <w:ind w:firstLine="422" w:firstLineChars="200"/>
        <w:rPr>
          <w:rFonts w:hAnsi="宋体" w:eastAsia="宋体" w:cs="宋体"/>
          <w:sz w:val="21"/>
          <w:szCs w:val="21"/>
        </w:rPr>
      </w:pPr>
      <w:r>
        <w:rPr>
          <w:rFonts w:hint="eastAsia" w:hAnsi="宋体" w:eastAsia="宋体" w:cs="宋体"/>
          <w:b/>
          <w:sz w:val="21"/>
          <w:szCs w:val="21"/>
        </w:rPr>
        <w:t>（二）评标程序</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1、资格审查</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磋商小组对响应人的资格进行审查。</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2、实质审查与比较</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2.1磋商小组审查响应文件的实质性内容是否符合磋商文件的实质性要求。</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2.2磋商小组将根据响应人的响应文件进行审查、核对，如有疑问，将对响应人进行询标，响应人要向磋商小组澄清有关问题，并最终以书面形式进行答复。</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2.3响应人代表未到场或者拒绝澄清或者澄清的内容改变了响应文件的实质性内容的，磋商小组有权对该响应文件作出不利于响应人的评判。</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2.4各响应人的商务技术得分由指定专人进行计算复核。</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2.5各响应人报价得分根据评分标准计算。</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2.6磋商小组完成评标后，对各部分得分汇总，得出本项目最终得分，磋商小组按评标原则推荐成交候选人同时起草评审报告。</w:t>
      </w:r>
    </w:p>
    <w:p>
      <w:pPr>
        <w:snapToGrid w:val="0"/>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（三）澄清问题的形式</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对响应文件中含义不明确、同类问题表述不一致或者有明显文字和计算错误的内容，磋商小组可要求响应人作出必要的澄清、说明或者纠正。响应人的澄清、说明或者补正应当采用书面形式，由其全权代表签字或盖章确认，并不得超出响应文件的范围或者改变响应文件的实质性内容。</w:t>
      </w:r>
    </w:p>
    <w:p>
      <w:pPr>
        <w:spacing w:line="360" w:lineRule="auto"/>
        <w:ind w:firstLine="422" w:firstLineChars="200"/>
        <w:rPr>
          <w:rFonts w:ascii="宋体" w:hAnsi="宋体" w:eastAsia="宋体" w:cs="宋体"/>
          <w:b/>
          <w:bCs/>
          <w:color w:val="000000"/>
          <w:sz w:val="21"/>
          <w:szCs w:val="21"/>
        </w:rPr>
      </w:pPr>
      <w:r>
        <w:rPr>
          <w:rFonts w:hint="eastAsia" w:ascii="宋体" w:hAnsi="宋体" w:eastAsia="宋体" w:cs="宋体"/>
          <w:b/>
          <w:bCs/>
          <w:color w:val="000000"/>
          <w:sz w:val="21"/>
          <w:szCs w:val="21"/>
        </w:rPr>
        <w:t>（四）报价错误修正</w:t>
      </w:r>
    </w:p>
    <w:p>
      <w:pPr>
        <w:spacing w:line="360" w:lineRule="auto"/>
        <w:ind w:firstLine="420" w:firstLineChars="200"/>
        <w:rPr>
          <w:rFonts w:ascii="宋体" w:hAnsi="宋体" w:eastAsia="宋体" w:cs="宋体"/>
          <w:sz w:val="21"/>
          <w:szCs w:val="21"/>
        </w:rPr>
      </w:pPr>
      <w:r>
        <w:rPr>
          <w:rFonts w:hint="eastAsia" w:ascii="宋体" w:hAnsi="宋体" w:eastAsia="宋体" w:cs="宋体"/>
          <w:color w:val="000000"/>
          <w:sz w:val="21"/>
          <w:szCs w:val="21"/>
        </w:rPr>
        <w:t>评标委员会对确定响应文件为实质上响应磋商文件要求的，磋商文件报价出现前后不一致的，按照下列规定修正：</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color w:val="000000"/>
          <w:sz w:val="21"/>
          <w:szCs w:val="21"/>
          <w:shd w:val="clear" w:color="auto" w:fill="FFFFFF"/>
        </w:rPr>
        <w:t>响应文件开标一览表（报价表）内容与响应文件中相应内容不一致的，以开标一览表（报价表）为准；</w:t>
      </w:r>
    </w:p>
    <w:p>
      <w:pPr>
        <w:spacing w:line="360" w:lineRule="auto"/>
        <w:ind w:firstLine="420" w:firstLineChars="200"/>
        <w:rPr>
          <w:rFonts w:ascii="宋体" w:hAnsi="宋体" w:eastAsia="宋体" w:cs="宋体"/>
          <w:sz w:val="21"/>
          <w:szCs w:val="21"/>
        </w:rPr>
      </w:pPr>
      <w:r>
        <w:rPr>
          <w:rFonts w:hint="eastAsia" w:ascii="宋体" w:hAnsi="宋体" w:eastAsia="宋体" w:cs="宋体"/>
          <w:color w:val="000000"/>
          <w:sz w:val="21"/>
          <w:szCs w:val="21"/>
          <w:shd w:val="clear" w:color="auto" w:fill="FFFFFF"/>
        </w:rPr>
        <w:t>2、大写金额和小写金额不一致的，以大写金额为准；</w:t>
      </w:r>
    </w:p>
    <w:p>
      <w:pPr>
        <w:spacing w:line="360" w:lineRule="auto"/>
        <w:ind w:firstLine="420" w:firstLineChars="200"/>
        <w:rPr>
          <w:rFonts w:ascii="宋体" w:hAnsi="宋体" w:eastAsia="宋体" w:cs="宋体"/>
          <w:sz w:val="21"/>
          <w:szCs w:val="21"/>
        </w:rPr>
      </w:pPr>
      <w:r>
        <w:rPr>
          <w:rFonts w:hint="eastAsia" w:ascii="宋体" w:hAnsi="宋体" w:eastAsia="宋体" w:cs="宋体"/>
          <w:color w:val="000000"/>
          <w:sz w:val="21"/>
          <w:szCs w:val="21"/>
          <w:shd w:val="clear" w:color="auto" w:fill="FFFFFF"/>
        </w:rPr>
        <w:t>3、单价金额小数点或者百分比有明显错位的，以开标一览表的总价为准，并修改单价；</w:t>
      </w:r>
    </w:p>
    <w:p>
      <w:pPr>
        <w:spacing w:line="360" w:lineRule="auto"/>
        <w:ind w:firstLine="420" w:firstLineChars="200"/>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4、总价金额与按单价汇总金额不一致的，以单价金额计算结果为准。</w:t>
      </w:r>
    </w:p>
    <w:p>
      <w:pPr>
        <w:spacing w:line="360" w:lineRule="auto"/>
        <w:ind w:firstLine="420" w:firstLineChars="200"/>
        <w:rPr>
          <w:rFonts w:ascii="宋体" w:hAnsi="宋体" w:eastAsia="宋体" w:cs="宋体"/>
          <w:sz w:val="21"/>
          <w:szCs w:val="21"/>
        </w:rPr>
      </w:pPr>
      <w:r>
        <w:rPr>
          <w:rFonts w:hint="eastAsia" w:ascii="宋体" w:hAnsi="宋体" w:eastAsia="宋体" w:cs="宋体"/>
          <w:color w:val="000000"/>
          <w:sz w:val="21"/>
          <w:szCs w:val="21"/>
          <w:shd w:val="clear" w:color="auto" w:fill="FFFFFF"/>
        </w:rPr>
        <w:t>5、</w:t>
      </w:r>
      <w:r>
        <w:rPr>
          <w:rFonts w:hint="eastAsia" w:ascii="宋体" w:hAnsi="宋体" w:eastAsia="宋体" w:cs="宋体"/>
          <w:sz w:val="21"/>
          <w:szCs w:val="21"/>
        </w:rPr>
        <w:t>电子交易平台客户端里开标一览表录入的信息与投标文件不一致的，以投标文件为准；</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同时出现两种以上不一致的，按上述顺序修正；按上述修正错误的原则及方法调整或修正响应文件的投磋商报价，响应人同意并签字确认后，调整后的磋商报价对响应人具有约束作用。如果响应人不接受修正后的报价，则其投标将作为无效投标处理。</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（五）评标原则和评标办法</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1、磋商小组必须公平、公正、客观，不带任何倾向性和启发性；不得向外界透露任何与评标有关的内容；任何单位和个人不得干扰、影响评标的正常进行；磋商小组及有关工作人员不得私下与响应人接触。</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2、评标办法。本项目评标办法是</w:t>
      </w:r>
      <w:r>
        <w:rPr>
          <w:rFonts w:hint="eastAsia" w:hAnsi="宋体" w:eastAsia="宋体" w:cs="宋体"/>
          <w:sz w:val="21"/>
          <w:szCs w:val="21"/>
          <w:u w:val="single"/>
        </w:rPr>
        <w:t>综合评分法</w:t>
      </w:r>
      <w:r>
        <w:rPr>
          <w:rFonts w:hint="eastAsia" w:hAnsi="宋体" w:eastAsia="宋体" w:cs="宋体"/>
          <w:sz w:val="21"/>
          <w:szCs w:val="21"/>
        </w:rPr>
        <w:t>，具体评标内容及评分标准等详见《第四章：评标办法及评分标准》。</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3、根据相关法律法规，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14"/>
        <w:snapToGrid w:val="0"/>
        <w:spacing w:line="360" w:lineRule="auto"/>
        <w:ind w:firstLine="422" w:firstLineChars="200"/>
        <w:rPr>
          <w:rFonts w:hAnsi="宋体" w:eastAsia="宋体" w:cs="宋体"/>
          <w:b/>
          <w:sz w:val="21"/>
          <w:szCs w:val="21"/>
        </w:rPr>
      </w:pPr>
      <w:r>
        <w:rPr>
          <w:rFonts w:hint="eastAsia" w:hAnsi="宋体" w:eastAsia="宋体" w:cs="宋体"/>
          <w:b/>
          <w:sz w:val="21"/>
          <w:szCs w:val="21"/>
        </w:rPr>
        <w:t>（六）磋商过程的监控</w:t>
      </w:r>
    </w:p>
    <w:p>
      <w:pPr>
        <w:pStyle w:val="14"/>
        <w:snapToGrid w:val="0"/>
        <w:spacing w:line="360" w:lineRule="auto"/>
        <w:ind w:firstLine="420" w:firstLineChars="200"/>
        <w:rPr>
          <w:rFonts w:hAnsi="宋体" w:eastAsia="宋体" w:cs="宋体"/>
          <w:b/>
          <w:sz w:val="21"/>
          <w:szCs w:val="21"/>
        </w:rPr>
      </w:pPr>
      <w:r>
        <w:rPr>
          <w:rFonts w:hint="eastAsia" w:hAnsi="宋体" w:eastAsia="宋体" w:cs="宋体"/>
          <w:sz w:val="21"/>
          <w:szCs w:val="21"/>
        </w:rPr>
        <w:t>本项目磋商过程实行全程录音、录像监控，响应人在磋商过程中所进行的试图影响评标结果的不公正活动，可能导致其响应被拒绝。</w:t>
      </w:r>
    </w:p>
    <w:p>
      <w:pPr>
        <w:snapToGrid w:val="0"/>
        <w:spacing w:line="360" w:lineRule="auto"/>
        <w:jc w:val="center"/>
        <w:rPr>
          <w:rFonts w:ascii="宋体" w:hAnsi="宋体" w:eastAsia="宋体" w:cs="宋体"/>
          <w:b/>
          <w:sz w:val="21"/>
          <w:szCs w:val="21"/>
        </w:rPr>
      </w:pPr>
      <w:r>
        <w:rPr>
          <w:rFonts w:hint="eastAsia" w:ascii="宋体" w:hAnsi="宋体" w:eastAsia="宋体" w:cs="宋体"/>
          <w:b/>
          <w:sz w:val="21"/>
          <w:szCs w:val="21"/>
        </w:rPr>
        <w:t>六、废标</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rPr>
        <w:t>（一）根据《中华人民共和国政府采购法》第三十六条，出现下列情形之一的，应予以废标：</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rPr>
        <w:t>1</w:t>
      </w:r>
      <w:r>
        <w:rPr>
          <w:rFonts w:hint="eastAsia" w:hAnsi="宋体" w:eastAsia="宋体" w:cs="宋体"/>
          <w:sz w:val="21"/>
          <w:szCs w:val="21"/>
          <w:lang w:val="en-US" w:eastAsia="zh-CN"/>
        </w:rPr>
        <w:t>.</w:t>
      </w:r>
      <w:r>
        <w:rPr>
          <w:rFonts w:hint="eastAsia" w:hAnsi="宋体" w:eastAsia="宋体" w:cs="宋体"/>
          <w:sz w:val="21"/>
          <w:szCs w:val="21"/>
        </w:rPr>
        <w:t>出现影响采购公正的违法、违规行为的；</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rPr>
        <w:t>2</w:t>
      </w:r>
      <w:r>
        <w:rPr>
          <w:rFonts w:hint="eastAsia" w:hAnsi="宋体" w:eastAsia="宋体" w:cs="宋体"/>
          <w:sz w:val="21"/>
          <w:szCs w:val="21"/>
          <w:lang w:val="en-US" w:eastAsia="zh-CN"/>
        </w:rPr>
        <w:t>.</w:t>
      </w:r>
      <w:r>
        <w:rPr>
          <w:rFonts w:hint="eastAsia" w:hAnsi="宋体" w:eastAsia="宋体" w:cs="宋体"/>
          <w:sz w:val="21"/>
          <w:szCs w:val="21"/>
        </w:rPr>
        <w:t>响应人的报价均超过了采购预算，采购人不能支付的；</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rPr>
        <w:t>3</w:t>
      </w:r>
      <w:r>
        <w:rPr>
          <w:rFonts w:hint="eastAsia" w:hAnsi="宋体" w:eastAsia="宋体" w:cs="宋体"/>
          <w:sz w:val="21"/>
          <w:szCs w:val="21"/>
          <w:lang w:val="en-US" w:eastAsia="zh-CN"/>
        </w:rPr>
        <w:t>.</w:t>
      </w:r>
      <w:r>
        <w:rPr>
          <w:rFonts w:hint="eastAsia" w:hAnsi="宋体" w:eastAsia="宋体" w:cs="宋体"/>
          <w:sz w:val="21"/>
          <w:szCs w:val="21"/>
        </w:rPr>
        <w:t>因重大变故，采购任务取消的。</w:t>
      </w:r>
    </w:p>
    <w:p>
      <w:pPr>
        <w:pStyle w:val="14"/>
        <w:snapToGrid w:val="0"/>
        <w:spacing w:line="360" w:lineRule="auto"/>
        <w:ind w:firstLine="420" w:firstLineChars="200"/>
        <w:rPr>
          <w:rFonts w:hint="eastAsia" w:hAnsi="宋体" w:eastAsia="宋体" w:cs="宋体"/>
          <w:sz w:val="21"/>
          <w:szCs w:val="21"/>
        </w:rPr>
      </w:pPr>
      <w:r>
        <w:rPr>
          <w:rFonts w:hint="eastAsia" w:hAnsi="宋体" w:eastAsia="宋体" w:cs="宋体"/>
          <w:sz w:val="21"/>
          <w:szCs w:val="21"/>
          <w:lang w:eastAsia="zh-CN"/>
        </w:rPr>
        <w:t>（</w:t>
      </w:r>
      <w:r>
        <w:rPr>
          <w:rFonts w:hint="eastAsia" w:hAnsi="宋体" w:eastAsia="宋体" w:cs="宋体"/>
          <w:sz w:val="21"/>
          <w:szCs w:val="21"/>
          <w:lang w:val="en-US" w:eastAsia="zh-CN"/>
        </w:rPr>
        <w:t>二</w:t>
      </w:r>
      <w:r>
        <w:rPr>
          <w:rFonts w:hint="eastAsia" w:hAnsi="宋体" w:eastAsia="宋体" w:cs="宋体"/>
          <w:sz w:val="21"/>
          <w:szCs w:val="21"/>
          <w:lang w:eastAsia="zh-CN"/>
        </w:rPr>
        <w:t>）</w:t>
      </w:r>
      <w:r>
        <w:rPr>
          <w:rFonts w:hint="eastAsia" w:hAnsi="宋体" w:eastAsia="宋体" w:cs="宋体"/>
          <w:sz w:val="21"/>
          <w:szCs w:val="21"/>
        </w:rPr>
        <w:t>废标后，采购人应当将废标理由通知所有响应人，废标后，除采购任务取消情形外，应当重新组织招标。</w:t>
      </w:r>
    </w:p>
    <w:p>
      <w:pPr>
        <w:snapToGrid w:val="0"/>
        <w:spacing w:line="360" w:lineRule="auto"/>
        <w:rPr>
          <w:rFonts w:ascii="宋体" w:hAnsi="宋体" w:eastAsia="宋体" w:cs="宋体"/>
          <w:b/>
          <w:sz w:val="21"/>
          <w:szCs w:val="21"/>
        </w:rPr>
      </w:pPr>
    </w:p>
    <w:p>
      <w:pPr>
        <w:snapToGrid w:val="0"/>
        <w:spacing w:line="360" w:lineRule="auto"/>
        <w:jc w:val="center"/>
        <w:rPr>
          <w:rFonts w:ascii="宋体" w:hAnsi="宋体" w:eastAsia="宋体" w:cs="宋体"/>
          <w:b/>
          <w:sz w:val="21"/>
          <w:szCs w:val="21"/>
        </w:rPr>
      </w:pPr>
      <w:r>
        <w:rPr>
          <w:rFonts w:hint="eastAsia" w:ascii="宋体" w:hAnsi="宋体" w:eastAsia="宋体" w:cs="宋体"/>
          <w:b/>
          <w:sz w:val="21"/>
          <w:szCs w:val="21"/>
        </w:rPr>
        <w:t>七、定标</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（一）确定成交人。本项目由采购人事先授权磋商小组确定成交候选人3名。推荐第一名成交候选人为成交人，经采购人确认后，确定项目成交人，同时发布采购结果公告，发出成交通知书。</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1、</w:t>
      </w:r>
      <w:r>
        <w:rPr>
          <w:rFonts w:hint="eastAsia" w:hAnsi="宋体" w:eastAsia="宋体" w:cs="宋体"/>
          <w:sz w:val="21"/>
          <w:szCs w:val="21"/>
          <w:lang w:val="en-US" w:eastAsia="zh-CN"/>
        </w:rPr>
        <w:t>采购人</w:t>
      </w:r>
      <w:r>
        <w:rPr>
          <w:rFonts w:hint="eastAsia" w:hAnsi="宋体" w:eastAsia="宋体" w:cs="宋体"/>
          <w:sz w:val="21"/>
          <w:szCs w:val="21"/>
        </w:rPr>
        <w:t>在评标结束后在2个工作日内将评审报告交采购人确认。</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2、采购人应当</w:t>
      </w:r>
      <w:r>
        <w:rPr>
          <w:rFonts w:hint="eastAsia" w:hAnsi="宋体" w:eastAsia="宋体" w:cs="宋体"/>
          <w:sz w:val="21"/>
          <w:szCs w:val="21"/>
          <w:lang w:val="en-US" w:eastAsia="zh-CN"/>
        </w:rPr>
        <w:t>在</w:t>
      </w:r>
      <w:r>
        <w:rPr>
          <w:rFonts w:hint="eastAsia" w:hAnsi="宋体" w:eastAsia="宋体" w:cs="宋体"/>
          <w:sz w:val="21"/>
          <w:szCs w:val="21"/>
        </w:rPr>
        <w:t>5个工作日内在评审报告推荐的中标或者成交候选人中按顺序确定中标或者成交供应商。</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3、采购人应当自成交人确定之日起2个工作日内，在</w:t>
      </w:r>
      <w:r>
        <w:rPr>
          <w:rFonts w:hint="eastAsia" w:hAnsi="宋体" w:eastAsia="宋体" w:cs="宋体"/>
          <w:sz w:val="21"/>
          <w:szCs w:val="21"/>
          <w:lang w:val="en-US" w:eastAsia="zh-CN"/>
        </w:rPr>
        <w:t>医院官网</w:t>
      </w:r>
      <w:r>
        <w:rPr>
          <w:rFonts w:hint="eastAsia" w:hAnsi="宋体" w:eastAsia="宋体" w:cs="宋体"/>
          <w:sz w:val="21"/>
          <w:szCs w:val="21"/>
        </w:rPr>
        <w:t>公告中标结果。在公告中标结果的同时，采购人应当向成交人发出成交通知书。</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二）成交人因自身原因放弃中标或因不可抗力不能履行合同的；经质疑，招标代理机构审查确认因成交人在本次采购活动中存在违法违规行为或其他原因使质疑成立的，如发生上述两种情况的，采购人可以与排位在成交人之后第一位的成交候选人签订采购合同，以此类推。</w:t>
      </w:r>
    </w:p>
    <w:p>
      <w:pPr>
        <w:snapToGrid w:val="0"/>
        <w:spacing w:line="360" w:lineRule="auto"/>
        <w:ind w:firstLine="422" w:firstLineChars="200"/>
        <w:rPr>
          <w:rFonts w:ascii="宋体" w:hAnsi="宋体" w:eastAsia="宋体" w:cs="宋体"/>
          <w:b/>
          <w:sz w:val="21"/>
          <w:szCs w:val="21"/>
        </w:rPr>
      </w:pPr>
    </w:p>
    <w:p>
      <w:pPr>
        <w:snapToGrid w:val="0"/>
        <w:spacing w:line="360" w:lineRule="auto"/>
        <w:jc w:val="center"/>
        <w:rPr>
          <w:rFonts w:ascii="宋体" w:hAnsi="宋体" w:eastAsia="宋体" w:cs="宋体"/>
          <w:b/>
          <w:sz w:val="21"/>
          <w:szCs w:val="21"/>
        </w:rPr>
      </w:pPr>
      <w:r>
        <w:rPr>
          <w:rFonts w:hint="eastAsia" w:ascii="宋体" w:hAnsi="宋体" w:eastAsia="宋体" w:cs="宋体"/>
          <w:b/>
          <w:sz w:val="21"/>
          <w:szCs w:val="21"/>
        </w:rPr>
        <w:t>八、合同授予</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（一）成交人应自接到成交通知书后30日内与采购人签定合同。同时，招标代理机构对合同内容进行审查，如发现与采购结果和响应承诺内容不一致的，应予以纠正。</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（二）成交人拖延、拒签合同的，将被取消中标资格。</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w:t>
      </w:r>
      <w:r>
        <w:rPr>
          <w:rFonts w:hint="eastAsia" w:hAnsi="宋体" w:eastAsia="宋体" w:cs="宋体"/>
          <w:sz w:val="21"/>
          <w:szCs w:val="21"/>
          <w:lang w:val="en-US" w:eastAsia="zh-CN"/>
        </w:rPr>
        <w:t>三</w:t>
      </w:r>
      <w:r>
        <w:rPr>
          <w:rFonts w:hint="eastAsia" w:hAnsi="宋体" w:eastAsia="宋体" w:cs="宋体"/>
          <w:sz w:val="21"/>
          <w:szCs w:val="21"/>
        </w:rPr>
        <w:t>）成交人和采购人签订合同，按合同约定执行。</w:t>
      </w:r>
    </w:p>
    <w:p>
      <w:pPr>
        <w:pStyle w:val="14"/>
        <w:snapToGrid w:val="0"/>
        <w:spacing w:line="360" w:lineRule="auto"/>
        <w:ind w:firstLine="420" w:firstLineChars="200"/>
        <w:rPr>
          <w:rFonts w:hAnsi="宋体" w:eastAsia="宋体" w:cs="宋体"/>
          <w:sz w:val="21"/>
          <w:szCs w:val="21"/>
        </w:rPr>
      </w:pPr>
      <w:r>
        <w:rPr>
          <w:rFonts w:hint="eastAsia" w:hAnsi="宋体" w:eastAsia="宋体" w:cs="宋体"/>
          <w:sz w:val="21"/>
          <w:szCs w:val="21"/>
        </w:rPr>
        <w:t>（</w:t>
      </w:r>
      <w:r>
        <w:rPr>
          <w:rFonts w:hint="eastAsia" w:hAnsi="宋体" w:eastAsia="宋体" w:cs="宋体"/>
          <w:sz w:val="21"/>
          <w:szCs w:val="21"/>
          <w:lang w:val="en-US" w:eastAsia="zh-CN"/>
        </w:rPr>
        <w:t>四</w:t>
      </w:r>
      <w:r>
        <w:rPr>
          <w:rFonts w:hint="eastAsia" w:hAnsi="宋体" w:eastAsia="宋体" w:cs="宋体"/>
          <w:sz w:val="21"/>
          <w:szCs w:val="21"/>
        </w:rPr>
        <w:t>）中标或者成交供应商拒绝与采购人签订合同的，采购人可以按照评审报告推荐的中标或者成交候选人名单排序，确定下一候选人为中标或者成交供应商，也可以重新开展政府采购活动。</w:t>
      </w:r>
    </w:p>
    <w:p>
      <w:pPr>
        <w:pStyle w:val="7"/>
        <w:ind w:firstLine="0"/>
        <w:rPr>
          <w:rFonts w:ascii="宋体" w:hAnsi="宋体" w:cs="宋体"/>
          <w:color w:val="000000"/>
          <w:sz w:val="32"/>
          <w:szCs w:val="32"/>
        </w:rPr>
      </w:pPr>
    </w:p>
    <w:p>
      <w:pPr>
        <w:pStyle w:val="6"/>
        <w:keepNext w:val="0"/>
        <w:keepLines w:val="0"/>
        <w:spacing w:line="560" w:lineRule="exact"/>
        <w:ind w:firstLine="643"/>
        <w:jc w:val="center"/>
        <w:rPr>
          <w:rFonts w:ascii="宋体" w:hAnsi="宋体" w:eastAsia="宋体" w:cs="宋体"/>
          <w:color w:val="000000"/>
        </w:rPr>
      </w:pPr>
    </w:p>
    <w:p>
      <w:pPr>
        <w:pStyle w:val="14"/>
        <w:snapToGrid w:val="0"/>
        <w:spacing w:before="120" w:after="120" w:line="360" w:lineRule="auto"/>
        <w:jc w:val="both"/>
        <w:outlineLvl w:val="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br w:type="page"/>
      </w:r>
    </w:p>
    <w:p>
      <w:pPr>
        <w:pStyle w:val="14"/>
        <w:snapToGrid w:val="0"/>
        <w:spacing w:before="120" w:after="120" w:line="360" w:lineRule="auto"/>
        <w:jc w:val="center"/>
        <w:outlineLvl w:val="0"/>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第四章 评标办法及标准</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为公正、公平、科学地选择成交人，根据《中华人民共和国政府采购法》等有关法律法规的规定，并结合本项目的实际，制定本办法，本办法适用本项目的评标。</w:t>
      </w:r>
    </w:p>
    <w:p>
      <w:pPr>
        <w:autoSpaceDE w:val="0"/>
        <w:autoSpaceDN w:val="0"/>
        <w:adjustRightInd w:val="0"/>
        <w:spacing w:line="360" w:lineRule="auto"/>
        <w:rPr>
          <w:rFonts w:ascii="宋体" w:hAnsi="宋体" w:eastAsia="宋体" w:cs="宋体"/>
          <w:b/>
          <w:sz w:val="21"/>
          <w:szCs w:val="21"/>
        </w:rPr>
      </w:pPr>
      <w:r>
        <w:rPr>
          <w:rFonts w:hint="eastAsia" w:ascii="宋体" w:hAnsi="宋体" w:eastAsia="宋体" w:cs="宋体"/>
          <w:b/>
          <w:sz w:val="21"/>
          <w:szCs w:val="21"/>
        </w:rPr>
        <w:t>一、资格审查</w:t>
      </w:r>
    </w:p>
    <w:p>
      <w:pPr>
        <w:autoSpaceDE w:val="0"/>
        <w:autoSpaceDN w:val="0"/>
        <w:adjustRightInd w:val="0"/>
        <w:spacing w:line="360" w:lineRule="auto"/>
        <w:ind w:firstLine="420" w:firstLineChars="200"/>
        <w:rPr>
          <w:rFonts w:ascii="宋体" w:hAnsi="宋体" w:eastAsia="宋体" w:cs="宋体"/>
          <w:sz w:val="21"/>
          <w:szCs w:val="21"/>
          <w:lang w:val="zh-CN"/>
        </w:rPr>
      </w:pPr>
      <w:r>
        <w:rPr>
          <w:rFonts w:hint="eastAsia" w:ascii="宋体" w:hAnsi="宋体" w:eastAsia="宋体" w:cs="宋体"/>
          <w:sz w:val="21"/>
          <w:szCs w:val="21"/>
          <w:lang w:val="zh-CN"/>
        </w:rPr>
        <w:t>1、由</w:t>
      </w:r>
      <w:r>
        <w:rPr>
          <w:rFonts w:hint="eastAsia" w:ascii="宋体" w:hAnsi="宋体" w:eastAsia="宋体" w:cs="宋体"/>
          <w:sz w:val="21"/>
          <w:szCs w:val="21"/>
        </w:rPr>
        <w:t>磋商小组</w:t>
      </w:r>
      <w:r>
        <w:rPr>
          <w:rFonts w:hint="eastAsia" w:ascii="宋体" w:hAnsi="宋体" w:eastAsia="宋体" w:cs="宋体"/>
          <w:sz w:val="21"/>
          <w:szCs w:val="21"/>
          <w:lang w:val="zh-CN"/>
        </w:rPr>
        <w:t>对</w:t>
      </w:r>
      <w:r>
        <w:rPr>
          <w:rFonts w:hint="eastAsia" w:ascii="宋体" w:hAnsi="宋体" w:eastAsia="宋体" w:cs="宋体"/>
          <w:sz w:val="21"/>
          <w:szCs w:val="21"/>
        </w:rPr>
        <w:t>响应</w:t>
      </w:r>
      <w:r>
        <w:rPr>
          <w:rFonts w:hint="eastAsia" w:ascii="宋体" w:hAnsi="宋体" w:eastAsia="宋体" w:cs="宋体"/>
          <w:sz w:val="21"/>
          <w:szCs w:val="21"/>
          <w:lang w:val="zh-CN"/>
        </w:rPr>
        <w:t>人的资格进行审查。</w:t>
      </w:r>
    </w:p>
    <w:p>
      <w:pPr>
        <w:autoSpaceDE w:val="0"/>
        <w:autoSpaceDN w:val="0"/>
        <w:adjustRightInd w:val="0"/>
        <w:spacing w:line="360" w:lineRule="auto"/>
        <w:ind w:firstLine="420" w:firstLineChars="200"/>
        <w:rPr>
          <w:rFonts w:ascii="宋体" w:hAnsi="宋体" w:eastAsia="宋体" w:cs="宋体"/>
          <w:sz w:val="21"/>
          <w:szCs w:val="21"/>
          <w:lang w:val="zh-CN"/>
        </w:rPr>
      </w:pPr>
      <w:r>
        <w:rPr>
          <w:rFonts w:hint="eastAsia" w:ascii="宋体" w:hAnsi="宋体" w:eastAsia="宋体" w:cs="宋体"/>
          <w:sz w:val="21"/>
          <w:szCs w:val="21"/>
          <w:lang w:val="zh-CN"/>
        </w:rPr>
        <w:t>2、按以下内容审核</w:t>
      </w:r>
      <w:r>
        <w:rPr>
          <w:rFonts w:hint="eastAsia" w:ascii="宋体" w:hAnsi="宋体" w:eastAsia="宋体" w:cs="宋体"/>
          <w:sz w:val="21"/>
          <w:szCs w:val="21"/>
        </w:rPr>
        <w:t>响应</w:t>
      </w:r>
      <w:r>
        <w:rPr>
          <w:rFonts w:hint="eastAsia" w:ascii="宋体" w:hAnsi="宋体" w:eastAsia="宋体" w:cs="宋体"/>
          <w:sz w:val="21"/>
          <w:szCs w:val="21"/>
          <w:lang w:val="zh-CN"/>
        </w:rPr>
        <w:t>文件是否符合</w:t>
      </w:r>
      <w:r>
        <w:rPr>
          <w:rFonts w:hint="eastAsia" w:ascii="宋体" w:hAnsi="宋体" w:eastAsia="宋体" w:cs="宋体"/>
          <w:sz w:val="21"/>
          <w:szCs w:val="21"/>
        </w:rPr>
        <w:t>磋商</w:t>
      </w:r>
      <w:r>
        <w:rPr>
          <w:rFonts w:hint="eastAsia" w:ascii="宋体" w:hAnsi="宋体" w:eastAsia="宋体" w:cs="宋体"/>
          <w:sz w:val="21"/>
          <w:szCs w:val="21"/>
          <w:lang w:val="zh-CN"/>
        </w:rPr>
        <w:t>文件的资格文件要求。</w:t>
      </w:r>
    </w:p>
    <w:tbl>
      <w:tblPr>
        <w:tblStyle w:val="29"/>
        <w:tblpPr w:leftFromText="180" w:rightFromText="180" w:vertAnchor="text" w:tblpXSpec="center" w:tblpY="1"/>
        <w:tblOverlap w:val="never"/>
        <w:tblW w:w="98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6675"/>
        <w:gridCol w:w="2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trPr>
        <w:tc>
          <w:tcPr>
            <w:tcW w:w="1196" w:type="dxa"/>
            <w:vAlign w:val="center"/>
          </w:tcPr>
          <w:p>
            <w:pPr>
              <w:spacing w:line="360" w:lineRule="auto"/>
              <w:jc w:val="center"/>
              <w:rPr>
                <w:rFonts w:ascii="宋体" w:hAnsi="宋体" w:eastAsia="宋体" w:cs="宋体"/>
                <w:b/>
                <w:sz w:val="21"/>
                <w:szCs w:val="21"/>
              </w:rPr>
            </w:pPr>
            <w:r>
              <w:rPr>
                <w:rFonts w:hint="eastAsia" w:ascii="宋体" w:hAnsi="宋体" w:eastAsia="宋体" w:cs="宋体"/>
                <w:b/>
                <w:sz w:val="21"/>
                <w:szCs w:val="21"/>
              </w:rPr>
              <w:t>序号</w:t>
            </w:r>
          </w:p>
        </w:tc>
        <w:tc>
          <w:tcPr>
            <w:tcW w:w="6675" w:type="dxa"/>
            <w:tcBorders>
              <w:tl2br w:val="single" w:color="auto" w:sz="4" w:space="0"/>
            </w:tcBorders>
          </w:tcPr>
          <w:p>
            <w:pPr>
              <w:spacing w:line="360" w:lineRule="auto"/>
              <w:jc w:val="right"/>
              <w:rPr>
                <w:rFonts w:ascii="宋体" w:hAnsi="宋体" w:eastAsia="宋体" w:cs="宋体"/>
                <w:b/>
                <w:sz w:val="21"/>
                <w:szCs w:val="21"/>
              </w:rPr>
            </w:pPr>
            <w:r>
              <w:rPr>
                <w:rFonts w:hint="eastAsia" w:ascii="宋体" w:hAnsi="宋体" w:eastAsia="宋体" w:cs="宋体"/>
                <w:b/>
                <w:sz w:val="21"/>
                <w:szCs w:val="21"/>
              </w:rPr>
              <w:t>响应人</w:t>
            </w:r>
          </w:p>
          <w:p>
            <w:pPr>
              <w:spacing w:line="360" w:lineRule="auto"/>
              <w:rPr>
                <w:rFonts w:ascii="宋体" w:hAnsi="宋体" w:eastAsia="宋体" w:cs="宋体"/>
                <w:b/>
                <w:sz w:val="21"/>
                <w:szCs w:val="21"/>
              </w:rPr>
            </w:pPr>
            <w:r>
              <w:rPr>
                <w:rFonts w:hint="eastAsia" w:ascii="宋体" w:hAnsi="宋体" w:eastAsia="宋体" w:cs="宋体"/>
                <w:b/>
                <w:sz w:val="21"/>
                <w:szCs w:val="21"/>
              </w:rPr>
              <w:t>内容</w:t>
            </w:r>
          </w:p>
        </w:tc>
        <w:tc>
          <w:tcPr>
            <w:tcW w:w="2004" w:type="dxa"/>
            <w:vAlign w:val="center"/>
          </w:tcPr>
          <w:p>
            <w:pPr>
              <w:spacing w:line="360" w:lineRule="auto"/>
              <w:jc w:val="center"/>
              <w:rPr>
                <w:rFonts w:ascii="宋体" w:hAnsi="宋体" w:eastAsia="宋体" w:cs="宋体"/>
                <w:b/>
                <w:sz w:val="21"/>
                <w:szCs w:val="21"/>
              </w:rPr>
            </w:pPr>
            <w:r>
              <w:rPr>
                <w:rFonts w:hint="eastAsia" w:ascii="宋体" w:hAnsi="宋体" w:eastAsia="宋体" w:cs="宋体"/>
                <w:b/>
                <w:sz w:val="21"/>
                <w:szCs w:val="21"/>
              </w:rPr>
              <w:t>审核标准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9" w:hRule="atLeast"/>
        </w:trPr>
        <w:tc>
          <w:tcPr>
            <w:tcW w:w="1196" w:type="dxa"/>
            <w:vAlign w:val="center"/>
          </w:tcPr>
          <w:p>
            <w:pPr>
              <w:spacing w:line="360" w:lineRule="auto"/>
              <w:jc w:val="center"/>
              <w:rPr>
                <w:rFonts w:ascii="宋体" w:hAnsi="宋体" w:eastAsia="宋体" w:cs="宋体"/>
                <w:sz w:val="21"/>
                <w:szCs w:val="21"/>
              </w:rPr>
            </w:pPr>
            <w:r>
              <w:rPr>
                <w:rFonts w:hint="eastAsia" w:ascii="宋体" w:hAnsi="宋体" w:eastAsia="宋体" w:cs="宋体"/>
                <w:sz w:val="21"/>
                <w:szCs w:val="21"/>
              </w:rPr>
              <w:t>1</w:t>
            </w:r>
          </w:p>
        </w:tc>
        <w:tc>
          <w:tcPr>
            <w:tcW w:w="6675" w:type="dxa"/>
            <w:vAlign w:val="center"/>
          </w:tcPr>
          <w:p>
            <w:pPr>
              <w:spacing w:line="360" w:lineRule="auto"/>
              <w:rPr>
                <w:rFonts w:ascii="宋体" w:hAnsi="宋体" w:eastAsia="宋体" w:cs="宋体"/>
                <w:sz w:val="21"/>
                <w:szCs w:val="21"/>
              </w:rPr>
            </w:pPr>
            <w:r>
              <w:rPr>
                <w:rFonts w:hint="eastAsia" w:ascii="宋体" w:hAnsi="宋体" w:eastAsia="宋体" w:cs="宋体"/>
                <w:sz w:val="21"/>
                <w:szCs w:val="21"/>
              </w:rPr>
              <w:t>响应人 “多证合一”的营业执照</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trPr>
        <w:tc>
          <w:tcPr>
            <w:tcW w:w="1196" w:type="dxa"/>
            <w:vAlign w:val="center"/>
          </w:tcPr>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6675" w:type="dxa"/>
            <w:vAlign w:val="center"/>
          </w:tcPr>
          <w:p>
            <w:pPr>
              <w:pStyle w:val="23"/>
              <w:spacing w:before="0" w:beforeAutospacing="0" w:after="0" w:afterAutospacing="0" w:line="360" w:lineRule="auto"/>
              <w:rPr>
                <w:rFonts w:eastAsia="宋体"/>
                <w:sz w:val="21"/>
                <w:szCs w:val="21"/>
              </w:rPr>
            </w:pPr>
            <w:r>
              <w:rPr>
                <w:rFonts w:hint="eastAsia"/>
                <w:sz w:val="21"/>
                <w:szCs w:val="21"/>
              </w:rPr>
              <w:t>提供自采购公告发布之日起至投标截止日内任意时间的“信用中国”网站（</w:t>
            </w:r>
            <w:r>
              <w:rPr>
                <w:sz w:val="21"/>
                <w:szCs w:val="21"/>
              </w:rPr>
              <w:t>www.creditchina.gov.cn</w:t>
            </w:r>
            <w:r>
              <w:rPr>
                <w:rFonts w:hint="eastAsia"/>
                <w:sz w:val="21"/>
                <w:szCs w:val="21"/>
              </w:rPr>
              <w:t>）、中国政府采购网（</w:t>
            </w:r>
            <w:r>
              <w:rPr>
                <w:sz w:val="21"/>
                <w:szCs w:val="21"/>
              </w:rPr>
              <w:t>www.ccgp.gov.cn</w:t>
            </w:r>
            <w:r>
              <w:rPr>
                <w:rFonts w:hint="eastAsia"/>
                <w:sz w:val="21"/>
                <w:szCs w:val="21"/>
              </w:rPr>
              <w:t>）投标人信用查询的各网页截图，二者缺一不可</w:t>
            </w:r>
            <w:r>
              <w:rPr>
                <w:rFonts w:hint="eastAsia"/>
                <w:color w:val="000000"/>
                <w:sz w:val="21"/>
                <w:szCs w:val="21"/>
              </w:rPr>
              <w:t> </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trPr>
        <w:tc>
          <w:tcPr>
            <w:tcW w:w="1196" w:type="dxa"/>
            <w:vAlign w:val="center"/>
          </w:tcPr>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6675" w:type="dxa"/>
            <w:vAlign w:val="center"/>
          </w:tcPr>
          <w:p>
            <w:pPr>
              <w:spacing w:line="360" w:lineRule="auto"/>
              <w:rPr>
                <w:rFonts w:hint="eastAsia" w:ascii="宋体" w:hAnsi="宋体" w:eastAsia="宋体" w:cs="宋体"/>
                <w:sz w:val="21"/>
                <w:szCs w:val="21"/>
                <w:lang w:eastAsia="zh-CN"/>
              </w:rPr>
            </w:pPr>
            <w:r>
              <w:rPr>
                <w:rFonts w:hint="eastAsia" w:ascii="宋体" w:hAnsi="宋体" w:eastAsia="宋体" w:cs="宋体"/>
                <w:sz w:val="21"/>
                <w:szCs w:val="21"/>
              </w:rPr>
              <w:t>响应人法定代表人身份证</w:t>
            </w:r>
            <w:r>
              <w:rPr>
                <w:rFonts w:hint="eastAsia" w:ascii="宋体" w:hAnsi="宋体" w:eastAsia="宋体" w:cs="Arial"/>
                <w:sz w:val="21"/>
                <w:szCs w:val="21"/>
                <w:lang w:val="en-US" w:eastAsia="zh-CN"/>
              </w:rPr>
              <w:t xml:space="preserve"> </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5" w:hRule="atLeast"/>
        </w:trPr>
        <w:tc>
          <w:tcPr>
            <w:tcW w:w="1196" w:type="dxa"/>
            <w:vAlign w:val="center"/>
          </w:tcPr>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675" w:type="dxa"/>
            <w:vAlign w:val="center"/>
          </w:tcPr>
          <w:p>
            <w:pPr>
              <w:spacing w:line="360" w:lineRule="auto"/>
              <w:rPr>
                <w:rFonts w:ascii="宋体" w:hAnsi="宋体" w:eastAsia="宋体" w:cs="宋体"/>
                <w:sz w:val="21"/>
                <w:szCs w:val="21"/>
              </w:rPr>
            </w:pPr>
            <w:r>
              <w:rPr>
                <w:rFonts w:hint="eastAsia" w:ascii="宋体" w:hAnsi="宋体" w:eastAsia="宋体" w:cs="宋体"/>
                <w:sz w:val="21"/>
                <w:szCs w:val="21"/>
              </w:rPr>
              <w:t>投标函</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3" w:hRule="atLeast"/>
        </w:trPr>
        <w:tc>
          <w:tcPr>
            <w:tcW w:w="1196" w:type="dxa"/>
            <w:vAlign w:val="center"/>
          </w:tcPr>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6675" w:type="dxa"/>
            <w:vAlign w:val="center"/>
          </w:tcPr>
          <w:p>
            <w:pPr>
              <w:rPr>
                <w:rFonts w:hint="eastAsia" w:ascii="宋体" w:hAnsi="宋体" w:cs="宋体" w:eastAsiaTheme="minorEastAsia"/>
                <w:sz w:val="21"/>
                <w:szCs w:val="21"/>
                <w:lang w:eastAsia="zh-CN"/>
              </w:rPr>
            </w:pPr>
            <w:r>
              <w:rPr>
                <w:rFonts w:hint="eastAsia" w:ascii="宋体" w:hAnsi="宋体" w:cs="Arial"/>
                <w:sz w:val="21"/>
                <w:szCs w:val="21"/>
              </w:rPr>
              <w:t>医用氧（液态）的药品生产许可证</w:t>
            </w:r>
            <w:r>
              <w:rPr>
                <w:rFonts w:hint="eastAsia" w:ascii="宋体" w:hAnsi="宋体" w:cs="Arial"/>
                <w:sz w:val="21"/>
                <w:szCs w:val="21"/>
                <w:lang w:val="en-US" w:eastAsia="zh-CN"/>
              </w:rPr>
              <w:t xml:space="preserve"> </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3" w:hRule="atLeast"/>
        </w:trPr>
        <w:tc>
          <w:tcPr>
            <w:tcW w:w="1196" w:type="dxa"/>
            <w:vAlign w:val="center"/>
          </w:tcPr>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c>
          <w:tcPr>
            <w:tcW w:w="6675" w:type="dxa"/>
            <w:vAlign w:val="center"/>
          </w:tcPr>
          <w:p>
            <w:pPr>
              <w:spacing w:line="360" w:lineRule="auto"/>
              <w:rPr>
                <w:rFonts w:ascii="宋体" w:hAnsi="宋体" w:eastAsia="宋体" w:cs="宋体"/>
                <w:sz w:val="21"/>
                <w:szCs w:val="21"/>
              </w:rPr>
            </w:pPr>
            <w:r>
              <w:rPr>
                <w:rFonts w:ascii="宋体" w:hAnsi="宋体" w:cs="Arial"/>
                <w:sz w:val="21"/>
                <w:szCs w:val="21"/>
              </w:rPr>
              <w:t>国家药监局的药品注册批件</w:t>
            </w:r>
            <w:r>
              <w:rPr>
                <w:rFonts w:hint="eastAsia" w:ascii="宋体" w:hAnsi="宋体" w:cs="Arial"/>
                <w:sz w:val="21"/>
                <w:szCs w:val="21"/>
              </w:rPr>
              <w:t>（中国药典</w:t>
            </w:r>
            <w:r>
              <w:rPr>
                <w:rFonts w:hint="eastAsia" w:ascii="宋体" w:hAnsi="宋体" w:cs="Arial"/>
                <w:sz w:val="21"/>
                <w:szCs w:val="21"/>
                <w:lang w:val="en-US" w:eastAsia="zh-CN"/>
              </w:rPr>
              <w:t>2020</w:t>
            </w:r>
            <w:r>
              <w:rPr>
                <w:rFonts w:hint="eastAsia" w:ascii="宋体" w:hAnsi="宋体" w:cs="Arial"/>
                <w:sz w:val="21"/>
                <w:szCs w:val="21"/>
              </w:rPr>
              <w:t>版）</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3" w:hRule="atLeast"/>
        </w:trPr>
        <w:tc>
          <w:tcPr>
            <w:tcW w:w="1196" w:type="dxa"/>
            <w:vAlign w:val="center"/>
          </w:tcPr>
          <w:p>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p>
        </w:tc>
        <w:tc>
          <w:tcPr>
            <w:tcW w:w="6675" w:type="dxa"/>
            <w:vAlign w:val="center"/>
          </w:tcPr>
          <w:p>
            <w:pPr>
              <w:rPr>
                <w:rFonts w:ascii="宋体" w:hAnsi="宋体" w:eastAsia="宋体" w:cs="宋体"/>
                <w:sz w:val="21"/>
                <w:szCs w:val="21"/>
              </w:rPr>
            </w:pPr>
            <w:r>
              <w:rPr>
                <w:rFonts w:ascii="宋体" w:hAnsi="宋体" w:cs="Arial"/>
                <w:sz w:val="21"/>
                <w:szCs w:val="21"/>
              </w:rPr>
              <w:t>从事道路危险货物运输的自有专用车辆</w:t>
            </w:r>
            <w:r>
              <w:rPr>
                <w:rFonts w:hint="eastAsia" w:ascii="宋体" w:hAnsi="宋体" w:cs="Arial"/>
                <w:sz w:val="21"/>
                <w:szCs w:val="21"/>
              </w:rPr>
              <w:t>证明；</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 w:hRule="atLeast"/>
        </w:trPr>
        <w:tc>
          <w:tcPr>
            <w:tcW w:w="1196" w:type="dxa"/>
            <w:vAlign w:val="center"/>
          </w:tcPr>
          <w:p>
            <w:pPr>
              <w:spacing w:line="360" w:lineRule="auto"/>
              <w:jc w:val="center"/>
              <w:rPr>
                <w:rFonts w:hint="eastAsia" w:ascii="宋体" w:hAnsi="宋体" w:cs="Arial" w:eastAsiaTheme="minorEastAsia"/>
                <w:sz w:val="21"/>
                <w:szCs w:val="21"/>
                <w:lang w:eastAsia="zh-CN"/>
              </w:rPr>
            </w:pPr>
            <w:r>
              <w:rPr>
                <w:rFonts w:hint="eastAsia" w:ascii="宋体" w:hAnsi="宋体" w:cs="Arial"/>
                <w:sz w:val="21"/>
                <w:szCs w:val="21"/>
                <w:lang w:val="en-US" w:eastAsia="zh-CN"/>
              </w:rPr>
              <w:t>8</w:t>
            </w:r>
          </w:p>
        </w:tc>
        <w:tc>
          <w:tcPr>
            <w:tcW w:w="6675" w:type="dxa"/>
            <w:vAlign w:val="center"/>
          </w:tcPr>
          <w:p>
            <w:pPr>
              <w:spacing w:line="360" w:lineRule="auto"/>
              <w:rPr>
                <w:rFonts w:hint="eastAsia" w:ascii="宋体" w:hAnsi="宋体" w:cs="Arial"/>
                <w:sz w:val="21"/>
                <w:szCs w:val="21"/>
              </w:rPr>
            </w:pPr>
            <w:r>
              <w:rPr>
                <w:rFonts w:hint="eastAsia" w:ascii="宋体" w:hAnsi="宋体" w:cs="Arial"/>
                <w:sz w:val="21"/>
                <w:szCs w:val="21"/>
              </w:rPr>
              <w:t>《道路运输经营许可证》和《危险化学品经营许可证》</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 w:hRule="atLeast"/>
        </w:trPr>
        <w:tc>
          <w:tcPr>
            <w:tcW w:w="1196" w:type="dxa"/>
            <w:vAlign w:val="center"/>
          </w:tcPr>
          <w:p>
            <w:pPr>
              <w:spacing w:line="360" w:lineRule="auto"/>
              <w:jc w:val="center"/>
              <w:rPr>
                <w:rFonts w:hint="default" w:ascii="宋体" w:hAnsi="宋体" w:cs="Arial" w:eastAsiaTheme="minorEastAsia"/>
                <w:sz w:val="21"/>
                <w:szCs w:val="21"/>
                <w:lang w:val="en-US" w:eastAsia="zh-CN"/>
              </w:rPr>
            </w:pPr>
            <w:r>
              <w:rPr>
                <w:rFonts w:hint="eastAsia" w:ascii="宋体" w:hAnsi="宋体" w:cs="Arial"/>
                <w:sz w:val="21"/>
                <w:szCs w:val="21"/>
                <w:lang w:val="en-US" w:eastAsia="zh-CN"/>
              </w:rPr>
              <w:t>9</w:t>
            </w:r>
          </w:p>
        </w:tc>
        <w:tc>
          <w:tcPr>
            <w:tcW w:w="6675" w:type="dxa"/>
            <w:vAlign w:val="center"/>
          </w:tcPr>
          <w:p>
            <w:pPr>
              <w:spacing w:line="360" w:lineRule="auto"/>
              <w:rPr>
                <w:rFonts w:hint="eastAsia" w:ascii="宋体" w:hAnsi="宋体" w:cs="Arial"/>
                <w:sz w:val="21"/>
                <w:szCs w:val="21"/>
              </w:rPr>
            </w:pPr>
            <w:r>
              <w:rPr>
                <w:rFonts w:hint="eastAsia" w:ascii="宋体" w:hAnsi="宋体" w:eastAsia="宋体" w:cs="宋体"/>
                <w:sz w:val="21"/>
                <w:szCs w:val="21"/>
              </w:rPr>
              <w:t>具有气瓶充装许可证</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 w:hRule="atLeast"/>
        </w:trPr>
        <w:tc>
          <w:tcPr>
            <w:tcW w:w="1196" w:type="dxa"/>
            <w:vAlign w:val="center"/>
          </w:tcPr>
          <w:p>
            <w:pPr>
              <w:spacing w:line="360" w:lineRule="auto"/>
              <w:jc w:val="center"/>
              <w:rPr>
                <w:rFonts w:hint="eastAsia" w:ascii="宋体" w:hAnsi="宋体" w:cs="Arial" w:eastAsiaTheme="minorEastAsia"/>
                <w:sz w:val="21"/>
                <w:szCs w:val="21"/>
                <w:lang w:val="en-US" w:eastAsia="zh-CN"/>
              </w:rPr>
            </w:pPr>
            <w:r>
              <w:rPr>
                <w:rFonts w:hint="eastAsia" w:ascii="宋体" w:hAnsi="宋体" w:cs="Arial"/>
                <w:sz w:val="21"/>
                <w:szCs w:val="21"/>
                <w:lang w:val="en-US" w:eastAsia="zh-CN"/>
              </w:rPr>
              <w:t>10</w:t>
            </w:r>
          </w:p>
        </w:tc>
        <w:tc>
          <w:tcPr>
            <w:tcW w:w="6675" w:type="dxa"/>
            <w:vAlign w:val="center"/>
          </w:tcPr>
          <w:p>
            <w:pPr>
              <w:spacing w:line="360" w:lineRule="auto"/>
              <w:rPr>
                <w:rFonts w:hint="eastAsia" w:ascii="宋体" w:hAnsi="宋体" w:cs="Arial"/>
                <w:sz w:val="21"/>
                <w:szCs w:val="21"/>
              </w:rPr>
            </w:pPr>
            <w:r>
              <w:rPr>
                <w:rFonts w:hint="eastAsia" w:ascii="宋体" w:hAnsi="宋体" w:cs="Arial"/>
                <w:sz w:val="21"/>
                <w:szCs w:val="21"/>
              </w:rPr>
              <w:t>法定代表人授权函，非法定代表人参加投标时提供</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3" w:hRule="atLeast"/>
        </w:trPr>
        <w:tc>
          <w:tcPr>
            <w:tcW w:w="1196" w:type="dxa"/>
            <w:vAlign w:val="center"/>
          </w:tcPr>
          <w:p>
            <w:pPr>
              <w:spacing w:line="360" w:lineRule="auto"/>
              <w:jc w:val="center"/>
              <w:rPr>
                <w:rFonts w:hint="eastAsia" w:ascii="宋体" w:hAnsi="宋体" w:eastAsia="宋体" w:cs="Arial"/>
                <w:sz w:val="21"/>
                <w:szCs w:val="21"/>
                <w:lang w:val="en-US" w:eastAsia="zh-CN"/>
              </w:rPr>
            </w:pPr>
            <w:r>
              <w:rPr>
                <w:rFonts w:hint="eastAsia" w:ascii="宋体" w:hAnsi="宋体" w:eastAsia="宋体" w:cs="宋体"/>
                <w:sz w:val="21"/>
                <w:szCs w:val="21"/>
                <w:lang w:val="en-US" w:eastAsia="zh-CN"/>
              </w:rPr>
              <w:t>11</w:t>
            </w:r>
          </w:p>
        </w:tc>
        <w:tc>
          <w:tcPr>
            <w:tcW w:w="6675" w:type="dxa"/>
            <w:vAlign w:val="center"/>
          </w:tcPr>
          <w:p>
            <w:pPr>
              <w:spacing w:line="360" w:lineRule="auto"/>
              <w:rPr>
                <w:rFonts w:hint="eastAsia" w:ascii="宋体" w:hAnsi="宋体" w:cs="Arial"/>
                <w:sz w:val="21"/>
                <w:szCs w:val="21"/>
              </w:rPr>
            </w:pPr>
            <w:r>
              <w:rPr>
                <w:rFonts w:hint="eastAsia" w:ascii="宋体" w:hAnsi="宋体" w:eastAsia="宋体" w:cs="宋体"/>
                <w:sz w:val="21"/>
                <w:szCs w:val="21"/>
              </w:rPr>
              <w:t>响应人代表身份证复印件，非法定代表人参加投标时提供</w:t>
            </w:r>
          </w:p>
        </w:tc>
        <w:tc>
          <w:tcPr>
            <w:tcW w:w="2004" w:type="dxa"/>
            <w:vAlign w:val="center"/>
          </w:tcPr>
          <w:p>
            <w:pPr>
              <w:spacing w:line="360" w:lineRule="auto"/>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1" w:hRule="atLeast"/>
        </w:trPr>
        <w:tc>
          <w:tcPr>
            <w:tcW w:w="7871" w:type="dxa"/>
            <w:gridSpan w:val="2"/>
            <w:tcBorders>
              <w:top w:val="single" w:color="auto" w:sz="4" w:space="0"/>
              <w:left w:val="single" w:color="auto" w:sz="4" w:space="0"/>
              <w:bottom w:val="single" w:color="auto" w:sz="4" w:space="0"/>
              <w:right w:val="single" w:color="auto" w:sz="4" w:space="0"/>
            </w:tcBorders>
          </w:tcPr>
          <w:p>
            <w:pPr>
              <w:pStyle w:val="17"/>
              <w:spacing w:line="360" w:lineRule="auto"/>
              <w:ind w:firstLine="350"/>
              <w:jc w:val="center"/>
              <w:rPr>
                <w:rFonts w:ascii="宋体" w:hAnsi="宋体" w:eastAsia="宋体" w:cs="宋体"/>
                <w:b/>
                <w:sz w:val="21"/>
                <w:szCs w:val="21"/>
              </w:rPr>
            </w:pPr>
            <w:r>
              <w:rPr>
                <w:rFonts w:hint="eastAsia" w:ascii="宋体" w:hAnsi="宋体" w:eastAsia="宋体" w:cs="宋体"/>
                <w:b/>
                <w:sz w:val="21"/>
                <w:szCs w:val="21"/>
              </w:rPr>
              <w:t>结   论</w:t>
            </w:r>
          </w:p>
        </w:tc>
        <w:tc>
          <w:tcPr>
            <w:tcW w:w="20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sz w:val="21"/>
                <w:szCs w:val="21"/>
              </w:rPr>
            </w:pPr>
          </w:p>
        </w:tc>
      </w:tr>
    </w:tbl>
    <w:p>
      <w:pPr>
        <w:autoSpaceDE w:val="0"/>
        <w:autoSpaceDN w:val="0"/>
        <w:adjustRightInd w:val="0"/>
        <w:spacing w:line="360" w:lineRule="auto"/>
        <w:ind w:firstLine="420" w:firstLineChars="200"/>
        <w:rPr>
          <w:rFonts w:ascii="宋体" w:hAnsi="宋体" w:eastAsia="宋体" w:cs="宋体"/>
          <w:sz w:val="21"/>
          <w:szCs w:val="21"/>
        </w:rPr>
      </w:pPr>
      <w:r>
        <w:rPr>
          <w:rFonts w:hint="eastAsia" w:ascii="宋体" w:hAnsi="宋体" w:eastAsia="宋体" w:cs="宋体"/>
          <w:sz w:val="21"/>
          <w:szCs w:val="21"/>
          <w:lang w:val="zh-CN"/>
        </w:rPr>
        <w:t>注：1、表中只需填写“√”或“×”；2、在结论栏中填写“合格”或“不合格”。</w:t>
      </w:r>
    </w:p>
    <w:p>
      <w:pPr>
        <w:autoSpaceDE w:val="0"/>
        <w:autoSpaceDN w:val="0"/>
        <w:adjustRightInd w:val="0"/>
        <w:spacing w:line="360" w:lineRule="auto"/>
        <w:rPr>
          <w:rFonts w:ascii="宋体" w:hAnsi="宋体" w:eastAsia="宋体" w:cs="宋体"/>
          <w:b/>
          <w:sz w:val="21"/>
          <w:szCs w:val="21"/>
        </w:rPr>
      </w:pPr>
      <w:r>
        <w:rPr>
          <w:rFonts w:hint="eastAsia" w:ascii="宋体" w:hAnsi="宋体" w:eastAsia="宋体" w:cs="宋体"/>
          <w:b/>
          <w:sz w:val="21"/>
          <w:szCs w:val="21"/>
        </w:rPr>
        <w:t>二、中标候选人的选取</w:t>
      </w:r>
    </w:p>
    <w:p>
      <w:pPr>
        <w:spacing w:line="360" w:lineRule="auto"/>
        <w:ind w:firstLine="420" w:firstLineChars="200"/>
        <w:rPr>
          <w:rFonts w:ascii="宋体" w:hAnsi="宋体" w:eastAsia="宋体" w:cs="宋体"/>
          <w:b/>
          <w:sz w:val="21"/>
          <w:szCs w:val="21"/>
          <w:lang w:val="zh-CN"/>
        </w:rPr>
      </w:pPr>
      <w:r>
        <w:rPr>
          <w:rFonts w:hint="eastAsia" w:ascii="宋体" w:hAnsi="宋体" w:eastAsia="宋体" w:cs="宋体"/>
          <w:sz w:val="21"/>
          <w:szCs w:val="21"/>
        </w:rPr>
        <w:t>将综合评估分从高到低排序，得出投标人名次,按照综合评估分名次推荐中标候选人3名。综合评估分相同时，按投标报价由低到高顺序排列，综合评估分且投标报价相同的，抽签决定排序（弃权视为自动放弃中标资格）。</w:t>
      </w:r>
    </w:p>
    <w:p>
      <w:pPr>
        <w:spacing w:line="360" w:lineRule="auto"/>
        <w:rPr>
          <w:rFonts w:ascii="宋体" w:hAnsi="宋体" w:eastAsia="宋体" w:cs="宋体"/>
          <w:b/>
          <w:sz w:val="21"/>
          <w:szCs w:val="21"/>
        </w:rPr>
      </w:pPr>
      <w:r>
        <w:rPr>
          <w:rFonts w:hint="eastAsia" w:ascii="宋体" w:hAnsi="宋体" w:eastAsia="宋体" w:cs="宋体"/>
          <w:b/>
          <w:sz w:val="21"/>
          <w:szCs w:val="21"/>
        </w:rPr>
        <w:t>三、中标人选取依据</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评审小组根据综合评估分得分排序，推荐第一名中标候选人为中标人，经采购人确认后，确定项目中标人，同时发布采购结果公告，发出中标通知书。</w:t>
      </w:r>
    </w:p>
    <w:p>
      <w:pPr>
        <w:spacing w:line="360" w:lineRule="auto"/>
        <w:rPr>
          <w:rFonts w:ascii="宋体" w:hAnsi="宋体" w:eastAsia="宋体" w:cs="宋体"/>
          <w:b/>
          <w:sz w:val="21"/>
          <w:szCs w:val="21"/>
        </w:rPr>
      </w:pPr>
      <w:r>
        <w:rPr>
          <w:rFonts w:hint="eastAsia" w:ascii="宋体" w:hAnsi="宋体" w:eastAsia="宋体" w:cs="宋体"/>
          <w:b/>
          <w:sz w:val="21"/>
          <w:szCs w:val="21"/>
        </w:rPr>
        <w:t>四、综合评估分计分方法</w:t>
      </w:r>
    </w:p>
    <w:p>
      <w:pPr>
        <w:autoSpaceDE w:val="0"/>
        <w:autoSpaceDN w:val="0"/>
        <w:adjustRightInd w:val="0"/>
        <w:spacing w:line="360" w:lineRule="auto"/>
        <w:ind w:firstLine="420" w:firstLineChars="200"/>
        <w:rPr>
          <w:rFonts w:ascii="宋体" w:hAnsi="宋体" w:eastAsia="宋体" w:cs="宋体"/>
          <w:sz w:val="21"/>
          <w:szCs w:val="21"/>
          <w:lang w:val="zh-CN"/>
        </w:rPr>
      </w:pPr>
      <w:r>
        <w:rPr>
          <w:rFonts w:hint="eastAsia" w:ascii="宋体" w:hAnsi="宋体" w:eastAsia="宋体" w:cs="宋体"/>
          <w:sz w:val="21"/>
          <w:szCs w:val="21"/>
          <w:lang w:val="zh-CN"/>
        </w:rPr>
        <w:t>满足招标文件要求且投标价格最低的投标报价为评标基准价，其价格分为满分，其他投标人的价格分按下列公式计算：投标报价得分＝（评标基准价/投标报价）×价格权重×100。</w:t>
      </w:r>
    </w:p>
    <w:p>
      <w:pPr>
        <w:autoSpaceDE w:val="0"/>
        <w:autoSpaceDN w:val="0"/>
        <w:adjustRightInd w:val="0"/>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根据《中华人民共和国财政部令第87号--政府采购货物和服务招标投标管理办法》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autoSpaceDE w:val="0"/>
        <w:autoSpaceDN w:val="0"/>
        <w:adjustRightInd w:val="0"/>
        <w:spacing w:line="360" w:lineRule="auto"/>
        <w:ind w:firstLine="420" w:firstLineChars="200"/>
        <w:rPr>
          <w:rFonts w:ascii="宋体" w:hAnsi="宋体" w:cs="宋体"/>
          <w:szCs w:val="21"/>
          <w:lang w:val="zh-CN"/>
        </w:rPr>
      </w:pPr>
      <w:r>
        <w:rPr>
          <w:rFonts w:hint="eastAsia" w:ascii="宋体" w:hAnsi="宋体" w:eastAsia="宋体" w:cs="宋体"/>
          <w:sz w:val="21"/>
          <w:szCs w:val="21"/>
        </w:rPr>
        <w:t>在评分时，各投标人投标报价得分保留小数点后二位，第三位四舍五入。评审专家打分准确到小数点后一位，综合评估分=商务技术部分得分＋投标报价得分，商务技术部分得分为所有评委评分的算术平均值，得分保留小数点后二位。</w:t>
      </w:r>
    </w:p>
    <w:p>
      <w:pPr>
        <w:numPr>
          <w:ilvl w:val="0"/>
          <w:numId w:val="4"/>
        </w:numPr>
        <w:autoSpaceDE w:val="0"/>
        <w:autoSpaceDN w:val="0"/>
        <w:adjustRightInd w:val="0"/>
        <w:spacing w:line="360" w:lineRule="auto"/>
        <w:rPr>
          <w:rFonts w:ascii="宋体" w:hAnsi="宋体" w:cs="宋体"/>
          <w:b/>
          <w:sz w:val="21"/>
          <w:szCs w:val="21"/>
          <w:lang w:val="zh-CN"/>
        </w:rPr>
      </w:pPr>
      <w:r>
        <w:rPr>
          <w:rFonts w:hint="eastAsia" w:ascii="宋体" w:hAnsi="宋体" w:cs="宋体"/>
          <w:b/>
          <w:sz w:val="21"/>
          <w:szCs w:val="21"/>
          <w:lang w:val="zh-CN"/>
        </w:rPr>
        <w:t>评分表</w:t>
      </w:r>
    </w:p>
    <w:tbl>
      <w:tblPr>
        <w:tblStyle w:val="29"/>
        <w:tblW w:w="97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2375"/>
        <w:gridCol w:w="3347"/>
        <w:gridCol w:w="1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2617" w:type="dxa"/>
            <w:vAlign w:val="center"/>
          </w:tcPr>
          <w:p>
            <w:pPr>
              <w:jc w:val="center"/>
              <w:rPr>
                <w:rFonts w:ascii="宋体" w:hAnsi="宋体" w:cs="宋体"/>
                <w:sz w:val="21"/>
                <w:szCs w:val="21"/>
              </w:rPr>
            </w:pPr>
            <w:r>
              <w:rPr>
                <w:rFonts w:hint="eastAsia" w:ascii="宋体" w:hAnsi="宋体" w:cs="宋体"/>
                <w:sz w:val="21"/>
                <w:szCs w:val="21"/>
              </w:rPr>
              <w:t>评标指标</w:t>
            </w:r>
          </w:p>
        </w:tc>
        <w:tc>
          <w:tcPr>
            <w:tcW w:w="2375" w:type="dxa"/>
            <w:vAlign w:val="center"/>
          </w:tcPr>
          <w:p>
            <w:pPr>
              <w:jc w:val="center"/>
              <w:rPr>
                <w:rFonts w:ascii="宋体" w:hAnsi="宋体" w:cs="宋体"/>
                <w:sz w:val="21"/>
                <w:szCs w:val="21"/>
              </w:rPr>
            </w:pPr>
            <w:r>
              <w:rPr>
                <w:rFonts w:hint="eastAsia" w:ascii="宋体" w:hAnsi="宋体" w:cs="宋体"/>
                <w:sz w:val="21"/>
                <w:szCs w:val="21"/>
              </w:rPr>
              <w:t>投标报价</w:t>
            </w:r>
          </w:p>
        </w:tc>
        <w:tc>
          <w:tcPr>
            <w:tcW w:w="3347" w:type="dxa"/>
            <w:vAlign w:val="center"/>
          </w:tcPr>
          <w:p>
            <w:pPr>
              <w:jc w:val="center"/>
              <w:rPr>
                <w:rFonts w:ascii="宋体" w:hAnsi="宋体" w:cs="宋体"/>
                <w:sz w:val="21"/>
                <w:szCs w:val="21"/>
              </w:rPr>
            </w:pPr>
            <w:r>
              <w:rPr>
                <w:rFonts w:hint="eastAsia" w:ascii="宋体" w:hAnsi="宋体" w:cs="宋体"/>
                <w:sz w:val="21"/>
                <w:szCs w:val="21"/>
              </w:rPr>
              <w:t>商务技术部分</w:t>
            </w:r>
          </w:p>
        </w:tc>
        <w:tc>
          <w:tcPr>
            <w:tcW w:w="1399" w:type="dxa"/>
            <w:vAlign w:val="center"/>
          </w:tcPr>
          <w:p>
            <w:pPr>
              <w:jc w:val="center"/>
              <w:rPr>
                <w:rFonts w:ascii="宋体" w:hAnsi="宋体" w:cs="宋体"/>
                <w:sz w:val="21"/>
                <w:szCs w:val="21"/>
              </w:rPr>
            </w:pPr>
            <w:r>
              <w:rPr>
                <w:rFonts w:hint="eastAsia" w:ascii="宋体" w:hAnsi="宋体" w:cs="宋体"/>
                <w:sz w:val="21"/>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2617" w:type="dxa"/>
            <w:vAlign w:val="center"/>
          </w:tcPr>
          <w:p>
            <w:pPr>
              <w:jc w:val="center"/>
              <w:rPr>
                <w:rFonts w:ascii="宋体" w:hAnsi="宋体" w:cs="宋体"/>
                <w:sz w:val="21"/>
                <w:szCs w:val="21"/>
              </w:rPr>
            </w:pPr>
            <w:r>
              <w:rPr>
                <w:rFonts w:hint="eastAsia" w:ascii="宋体" w:hAnsi="宋体" w:cs="宋体"/>
                <w:sz w:val="21"/>
                <w:szCs w:val="21"/>
              </w:rPr>
              <w:t>权重（%）</w:t>
            </w:r>
          </w:p>
        </w:tc>
        <w:tc>
          <w:tcPr>
            <w:tcW w:w="2375" w:type="dxa"/>
            <w:vAlign w:val="center"/>
          </w:tcPr>
          <w:p>
            <w:pPr>
              <w:jc w:val="center"/>
              <w:rPr>
                <w:rFonts w:ascii="宋体" w:hAnsi="宋体" w:cs="宋体"/>
                <w:sz w:val="21"/>
                <w:szCs w:val="21"/>
              </w:rPr>
            </w:pPr>
            <w:r>
              <w:rPr>
                <w:rFonts w:hint="eastAsia" w:ascii="宋体" w:hAnsi="宋体" w:cs="宋体"/>
                <w:sz w:val="21"/>
                <w:szCs w:val="21"/>
                <w:lang w:val="en-US" w:eastAsia="zh-CN"/>
              </w:rPr>
              <w:t>3</w:t>
            </w:r>
            <w:r>
              <w:rPr>
                <w:rFonts w:hint="eastAsia" w:ascii="宋体" w:hAnsi="宋体" w:cs="宋体"/>
                <w:sz w:val="21"/>
                <w:szCs w:val="21"/>
              </w:rPr>
              <w:t>0</w:t>
            </w:r>
          </w:p>
        </w:tc>
        <w:tc>
          <w:tcPr>
            <w:tcW w:w="3347" w:type="dxa"/>
            <w:vAlign w:val="center"/>
          </w:tcPr>
          <w:p>
            <w:pPr>
              <w:jc w:val="center"/>
              <w:rPr>
                <w:rFonts w:ascii="宋体" w:hAnsi="宋体" w:cs="宋体"/>
                <w:sz w:val="21"/>
                <w:szCs w:val="21"/>
              </w:rPr>
            </w:pPr>
            <w:r>
              <w:rPr>
                <w:rFonts w:hint="eastAsia" w:ascii="宋体" w:hAnsi="宋体" w:cs="宋体"/>
                <w:sz w:val="21"/>
                <w:szCs w:val="21"/>
                <w:lang w:val="en-US" w:eastAsia="zh-CN"/>
              </w:rPr>
              <w:t>7</w:t>
            </w:r>
            <w:r>
              <w:rPr>
                <w:rFonts w:hint="eastAsia" w:ascii="宋体" w:hAnsi="宋体" w:cs="宋体"/>
                <w:sz w:val="21"/>
                <w:szCs w:val="21"/>
              </w:rPr>
              <w:t>0</w:t>
            </w:r>
          </w:p>
        </w:tc>
        <w:tc>
          <w:tcPr>
            <w:tcW w:w="1399" w:type="dxa"/>
            <w:vAlign w:val="center"/>
          </w:tcPr>
          <w:p>
            <w:pPr>
              <w:jc w:val="center"/>
              <w:rPr>
                <w:rFonts w:ascii="宋体" w:hAnsi="宋体" w:cs="宋体"/>
                <w:sz w:val="21"/>
                <w:szCs w:val="21"/>
              </w:rPr>
            </w:pPr>
            <w:r>
              <w:rPr>
                <w:rFonts w:hint="eastAsia" w:ascii="宋体" w:hAnsi="宋体" w:cs="宋体"/>
                <w:sz w:val="21"/>
                <w:szCs w:val="21"/>
              </w:rPr>
              <w:t>100</w:t>
            </w:r>
          </w:p>
        </w:tc>
      </w:tr>
    </w:tbl>
    <w:p>
      <w:pPr>
        <w:spacing w:before="156" w:beforeLines="50" w:after="156" w:afterLines="50"/>
      </w:pPr>
      <w:r>
        <w:rPr>
          <w:rFonts w:hint="eastAsia" w:ascii="宋体" w:hAnsi="宋体" w:eastAsia="宋体" w:cs="宋体"/>
          <w:b/>
          <w:sz w:val="21"/>
          <w:szCs w:val="21"/>
        </w:rPr>
        <w:t>六、评分表格式（报价及商务技术）</w:t>
      </w:r>
    </w:p>
    <w:tbl>
      <w:tblPr>
        <w:tblStyle w:val="29"/>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186"/>
        <w:gridCol w:w="890"/>
        <w:gridCol w:w="6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741" w:type="dxa"/>
            <w:vAlign w:val="center"/>
          </w:tcPr>
          <w:p>
            <w:pPr>
              <w:keepNext w:val="0"/>
              <w:keepLines w:val="0"/>
              <w:pageBreakBefore w:val="0"/>
              <w:kinsoku/>
              <w:wordWrap/>
              <w:overflowPunct/>
              <w:topLinePunct w:val="0"/>
              <w:autoSpaceDE/>
              <w:autoSpaceDN/>
              <w:bidi w:val="0"/>
              <w:adjustRightInd/>
              <w:snapToGrid/>
              <w:spacing w:line="360" w:lineRule="auto"/>
              <w:ind w:right="3"/>
              <w:jc w:val="center"/>
              <w:textAlignment w:val="auto"/>
              <w:rPr>
                <w:rFonts w:ascii="宋体" w:hAnsi="宋体" w:cs="宋体"/>
                <w:b/>
                <w:spacing w:val="4"/>
                <w:kern w:val="1"/>
                <w:sz w:val="21"/>
                <w:szCs w:val="21"/>
              </w:rPr>
            </w:pPr>
            <w:r>
              <w:rPr>
                <w:rFonts w:ascii="宋体" w:hAnsi="宋体" w:cs="宋体"/>
                <w:b/>
                <w:spacing w:val="4"/>
                <w:kern w:val="1"/>
                <w:sz w:val="21"/>
                <w:szCs w:val="21"/>
              </w:rPr>
              <w:t>类别</w:t>
            </w:r>
          </w:p>
        </w:tc>
        <w:tc>
          <w:tcPr>
            <w:tcW w:w="1186" w:type="dxa"/>
            <w:vAlign w:val="center"/>
          </w:tcPr>
          <w:p>
            <w:pPr>
              <w:keepNext w:val="0"/>
              <w:keepLines w:val="0"/>
              <w:pageBreakBefore w:val="0"/>
              <w:kinsoku/>
              <w:wordWrap/>
              <w:overflowPunct/>
              <w:topLinePunct w:val="0"/>
              <w:autoSpaceDE/>
              <w:autoSpaceDN/>
              <w:bidi w:val="0"/>
              <w:adjustRightInd/>
              <w:snapToGrid/>
              <w:spacing w:line="360" w:lineRule="auto"/>
              <w:ind w:right="3"/>
              <w:jc w:val="center"/>
              <w:textAlignment w:val="auto"/>
              <w:rPr>
                <w:rFonts w:ascii="宋体" w:hAnsi="宋体" w:cs="宋体"/>
                <w:b/>
                <w:spacing w:val="4"/>
                <w:kern w:val="1"/>
                <w:sz w:val="21"/>
                <w:szCs w:val="21"/>
              </w:rPr>
            </w:pPr>
            <w:r>
              <w:rPr>
                <w:rFonts w:ascii="宋体" w:hAnsi="宋体" w:cs="宋体"/>
                <w:b/>
                <w:spacing w:val="4"/>
                <w:kern w:val="1"/>
                <w:sz w:val="21"/>
                <w:szCs w:val="21"/>
              </w:rPr>
              <w:t>评审项目</w:t>
            </w:r>
          </w:p>
        </w:tc>
        <w:tc>
          <w:tcPr>
            <w:tcW w:w="890" w:type="dxa"/>
            <w:vAlign w:val="center"/>
          </w:tcPr>
          <w:p>
            <w:pPr>
              <w:keepNext w:val="0"/>
              <w:keepLines w:val="0"/>
              <w:pageBreakBefore w:val="0"/>
              <w:kinsoku/>
              <w:wordWrap/>
              <w:overflowPunct/>
              <w:topLinePunct w:val="0"/>
              <w:autoSpaceDE/>
              <w:autoSpaceDN/>
              <w:bidi w:val="0"/>
              <w:adjustRightInd/>
              <w:snapToGrid/>
              <w:spacing w:line="360" w:lineRule="auto"/>
              <w:ind w:right="3"/>
              <w:jc w:val="center"/>
              <w:textAlignment w:val="auto"/>
              <w:rPr>
                <w:rFonts w:ascii="宋体" w:hAnsi="宋体" w:cs="宋体"/>
                <w:b/>
                <w:spacing w:val="4"/>
                <w:kern w:val="1"/>
                <w:sz w:val="21"/>
                <w:szCs w:val="21"/>
              </w:rPr>
            </w:pPr>
            <w:r>
              <w:rPr>
                <w:rFonts w:ascii="宋体" w:hAnsi="宋体" w:cs="宋体"/>
                <w:b/>
                <w:spacing w:val="4"/>
                <w:kern w:val="1"/>
                <w:sz w:val="21"/>
                <w:szCs w:val="21"/>
              </w:rPr>
              <w:t>分值</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r>
              <w:rPr>
                <w:rFonts w:ascii="宋体" w:hAnsi="宋体" w:cs="宋体"/>
                <w:b/>
                <w:spacing w:val="4"/>
                <w:kern w:val="1"/>
                <w:sz w:val="21"/>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3" w:hRule="atLeast"/>
          <w:jc w:val="center"/>
        </w:trPr>
        <w:tc>
          <w:tcPr>
            <w:tcW w:w="741"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r>
              <w:rPr>
                <w:rFonts w:ascii="宋体" w:hAnsi="宋体" w:cs="宋体"/>
                <w:kern w:val="1"/>
                <w:sz w:val="21"/>
                <w:szCs w:val="21"/>
              </w:rPr>
              <w:t>报价部分</w:t>
            </w:r>
          </w:p>
        </w:tc>
        <w:tc>
          <w:tcPr>
            <w:tcW w:w="118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r>
              <w:rPr>
                <w:rFonts w:ascii="宋体" w:hAnsi="宋体" w:cs="宋体"/>
                <w:kern w:val="1"/>
                <w:sz w:val="21"/>
                <w:szCs w:val="21"/>
              </w:rPr>
              <w:t>投标</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r>
              <w:rPr>
                <w:rFonts w:ascii="宋体" w:hAnsi="宋体" w:cs="宋体"/>
                <w:kern w:val="1"/>
                <w:sz w:val="21"/>
                <w:szCs w:val="21"/>
              </w:rPr>
              <w:t>报价</w:t>
            </w:r>
          </w:p>
        </w:tc>
        <w:tc>
          <w:tcPr>
            <w:tcW w:w="89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eastAsia="宋体" w:cs="宋体"/>
                <w:kern w:val="1"/>
                <w:sz w:val="21"/>
                <w:szCs w:val="21"/>
              </w:rPr>
            </w:pPr>
            <w:r>
              <w:rPr>
                <w:rFonts w:hint="eastAsia" w:ascii="宋体" w:hAnsi="宋体" w:cs="宋体"/>
                <w:kern w:val="1"/>
                <w:sz w:val="21"/>
                <w:szCs w:val="21"/>
                <w:lang w:val="en-US" w:eastAsia="zh-CN"/>
              </w:rPr>
              <w:t>3</w:t>
            </w:r>
            <w:r>
              <w:rPr>
                <w:rFonts w:hint="eastAsia" w:ascii="宋体" w:hAnsi="宋体" w:cs="宋体"/>
                <w:kern w:val="1"/>
                <w:sz w:val="21"/>
                <w:szCs w:val="21"/>
              </w:rPr>
              <w:t>0</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r>
              <w:rPr>
                <w:rFonts w:ascii="宋体" w:hAnsi="宋体" w:cs="宋体"/>
                <w:kern w:val="1"/>
                <w:sz w:val="21"/>
                <w:szCs w:val="21"/>
              </w:rPr>
              <w:t>按满足采购文件要求且有效投标价格最低的投标报价作为评标基准价，其价格分为满分；其他投标人的价格分按以下公式计算：</w:t>
            </w:r>
          </w:p>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r>
              <w:rPr>
                <w:rFonts w:ascii="宋体" w:hAnsi="宋体" w:cs="宋体"/>
                <w:kern w:val="1"/>
                <w:sz w:val="21"/>
                <w:szCs w:val="21"/>
              </w:rPr>
              <w:t>投标报价得分＝（评标基准价/投标报价）×</w:t>
            </w:r>
            <w:r>
              <w:rPr>
                <w:rFonts w:hint="eastAsia" w:ascii="宋体" w:hAnsi="宋体" w:cs="宋体"/>
                <w:kern w:val="1"/>
                <w:sz w:val="21"/>
                <w:szCs w:val="21"/>
                <w:lang w:val="en-US" w:eastAsia="zh-CN"/>
              </w:rPr>
              <w:t>3</w:t>
            </w:r>
            <w:r>
              <w:rPr>
                <w:rFonts w:hint="eastAsia" w:ascii="宋体" w:hAnsi="宋体" w:cs="宋体"/>
                <w:kern w:val="1"/>
                <w:sz w:val="21"/>
                <w:szCs w:val="21"/>
              </w:rPr>
              <w:t>0</w:t>
            </w:r>
            <w:r>
              <w:rPr>
                <w:rFonts w:ascii="宋体" w:hAnsi="宋体" w:cs="宋体"/>
                <w:kern w:val="1"/>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jc w:val="center"/>
        </w:trPr>
        <w:tc>
          <w:tcPr>
            <w:tcW w:w="741" w:type="dxa"/>
            <w:vMerge w:val="restart"/>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kern w:val="1"/>
                <w:sz w:val="21"/>
                <w:szCs w:val="21"/>
              </w:rPr>
            </w:pPr>
          </w:p>
          <w:p>
            <w:pPr>
              <w:pStyle w:val="9"/>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kern w:val="1"/>
                <w:sz w:val="21"/>
                <w:szCs w:val="21"/>
              </w:rPr>
            </w:pPr>
          </w:p>
          <w:p>
            <w:pPr>
              <w:pStyle w:val="8"/>
              <w:keepNext w:val="0"/>
              <w:keepLines w:val="0"/>
              <w:pageBreakBefore w:val="0"/>
              <w:kinsoku/>
              <w:wordWrap/>
              <w:overflowPunct/>
              <w:topLinePunct w:val="0"/>
              <w:autoSpaceDE/>
              <w:autoSpaceDN/>
              <w:bidi w:val="0"/>
              <w:adjustRightInd/>
              <w:snapToGrid/>
              <w:spacing w:line="360" w:lineRule="auto"/>
              <w:ind w:firstLine="210"/>
              <w:textAlignment w:val="auto"/>
              <w:rPr>
                <w:rFonts w:ascii="宋体" w:hAnsi="宋体" w:cs="宋体"/>
                <w:kern w:val="1"/>
                <w:szCs w:val="21"/>
              </w:rPr>
            </w:pPr>
          </w:p>
          <w:p>
            <w:pPr>
              <w:pStyle w:val="8"/>
              <w:keepNext w:val="0"/>
              <w:keepLines w:val="0"/>
              <w:pageBreakBefore w:val="0"/>
              <w:kinsoku/>
              <w:wordWrap/>
              <w:overflowPunct/>
              <w:topLinePunct w:val="0"/>
              <w:autoSpaceDE/>
              <w:autoSpaceDN/>
              <w:bidi w:val="0"/>
              <w:adjustRightInd/>
              <w:snapToGrid/>
              <w:spacing w:line="360" w:lineRule="auto"/>
              <w:ind w:firstLine="210"/>
              <w:textAlignment w:val="auto"/>
              <w:rPr>
                <w:rFonts w:ascii="宋体" w:hAnsi="宋体" w:cs="宋体"/>
                <w:kern w:val="1"/>
                <w:szCs w:val="21"/>
              </w:rPr>
            </w:pPr>
          </w:p>
          <w:p>
            <w:pPr>
              <w:pStyle w:val="8"/>
              <w:keepNext w:val="0"/>
              <w:keepLines w:val="0"/>
              <w:pageBreakBefore w:val="0"/>
              <w:kinsoku/>
              <w:wordWrap/>
              <w:overflowPunct/>
              <w:topLinePunct w:val="0"/>
              <w:autoSpaceDE/>
              <w:autoSpaceDN/>
              <w:bidi w:val="0"/>
              <w:adjustRightInd/>
              <w:snapToGrid/>
              <w:spacing w:line="360" w:lineRule="auto"/>
              <w:ind w:firstLine="210"/>
              <w:textAlignment w:val="auto"/>
              <w:rPr>
                <w:rFonts w:ascii="宋体" w:hAnsi="宋体" w:cs="宋体"/>
                <w:kern w:val="1"/>
                <w:szCs w:val="21"/>
              </w:rPr>
            </w:pPr>
          </w:p>
          <w:p>
            <w:pPr>
              <w:pStyle w:val="8"/>
              <w:keepNext w:val="0"/>
              <w:keepLines w:val="0"/>
              <w:pageBreakBefore w:val="0"/>
              <w:kinsoku/>
              <w:wordWrap/>
              <w:overflowPunct/>
              <w:topLinePunct w:val="0"/>
              <w:autoSpaceDE/>
              <w:autoSpaceDN/>
              <w:bidi w:val="0"/>
              <w:adjustRightInd/>
              <w:snapToGrid/>
              <w:spacing w:line="360" w:lineRule="auto"/>
              <w:ind w:firstLine="210"/>
              <w:textAlignment w:val="auto"/>
              <w:rPr>
                <w:rFonts w:ascii="宋体" w:hAnsi="宋体" w:cs="宋体"/>
                <w:kern w:val="1"/>
                <w:szCs w:val="21"/>
              </w:rPr>
            </w:pPr>
          </w:p>
          <w:p>
            <w:pPr>
              <w:pStyle w:val="8"/>
              <w:keepNext w:val="0"/>
              <w:keepLines w:val="0"/>
              <w:pageBreakBefore w:val="0"/>
              <w:kinsoku/>
              <w:wordWrap/>
              <w:overflowPunct/>
              <w:topLinePunct w:val="0"/>
              <w:autoSpaceDE/>
              <w:autoSpaceDN/>
              <w:bidi w:val="0"/>
              <w:adjustRightInd/>
              <w:snapToGrid/>
              <w:spacing w:line="360" w:lineRule="auto"/>
              <w:ind w:firstLine="210"/>
              <w:textAlignment w:val="auto"/>
              <w:rPr>
                <w:rFonts w:ascii="宋体" w:hAnsi="宋体" w:cs="宋体"/>
                <w:kern w:val="1"/>
                <w:szCs w:val="21"/>
              </w:rPr>
            </w:pPr>
          </w:p>
          <w:p>
            <w:pPr>
              <w:pStyle w:val="8"/>
              <w:keepNext w:val="0"/>
              <w:keepLines w:val="0"/>
              <w:pageBreakBefore w:val="0"/>
              <w:kinsoku/>
              <w:wordWrap/>
              <w:overflowPunct/>
              <w:topLinePunct w:val="0"/>
              <w:autoSpaceDE/>
              <w:autoSpaceDN/>
              <w:bidi w:val="0"/>
              <w:adjustRightInd/>
              <w:snapToGrid/>
              <w:spacing w:line="360" w:lineRule="auto"/>
              <w:ind w:firstLine="210"/>
              <w:textAlignment w:val="auto"/>
              <w:rPr>
                <w:rFonts w:ascii="宋体" w:hAnsi="宋体" w:cs="宋体"/>
                <w:kern w:val="1"/>
                <w:szCs w:val="21"/>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r>
              <w:rPr>
                <w:rFonts w:ascii="宋体" w:hAnsi="宋体" w:cs="宋体"/>
                <w:kern w:val="1"/>
                <w:sz w:val="21"/>
                <w:szCs w:val="21"/>
              </w:rPr>
              <w:t>商</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spacing w:val="4"/>
                <w:kern w:val="1"/>
                <w:sz w:val="21"/>
                <w:szCs w:val="21"/>
              </w:rPr>
            </w:pPr>
            <w:r>
              <w:rPr>
                <w:rFonts w:ascii="宋体" w:hAnsi="宋体" w:cs="宋体"/>
                <w:kern w:val="1"/>
                <w:sz w:val="21"/>
                <w:szCs w:val="21"/>
              </w:rPr>
              <w:t>务</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spacing w:val="4"/>
                <w:kern w:val="1"/>
                <w:sz w:val="21"/>
                <w:szCs w:val="21"/>
              </w:rPr>
            </w:pPr>
            <w:r>
              <w:rPr>
                <w:rFonts w:ascii="宋体" w:hAnsi="宋体" w:cs="宋体"/>
                <w:spacing w:val="4"/>
                <w:kern w:val="1"/>
                <w:sz w:val="21"/>
                <w:szCs w:val="21"/>
              </w:rPr>
              <w:t>技</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spacing w:val="4"/>
                <w:kern w:val="1"/>
                <w:sz w:val="21"/>
                <w:szCs w:val="21"/>
              </w:rPr>
            </w:pPr>
            <w:r>
              <w:rPr>
                <w:rFonts w:ascii="宋体" w:hAnsi="宋体" w:cs="宋体"/>
                <w:spacing w:val="4"/>
                <w:kern w:val="1"/>
                <w:sz w:val="21"/>
                <w:szCs w:val="21"/>
              </w:rPr>
              <w:t>术</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spacing w:val="4"/>
                <w:kern w:val="1"/>
                <w:sz w:val="21"/>
                <w:szCs w:val="21"/>
              </w:rPr>
            </w:pPr>
            <w:r>
              <w:rPr>
                <w:rFonts w:ascii="宋体" w:hAnsi="宋体" w:cs="宋体"/>
                <w:spacing w:val="4"/>
                <w:kern w:val="1"/>
                <w:sz w:val="21"/>
                <w:szCs w:val="21"/>
              </w:rPr>
              <w:t>部</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spacing w:val="4"/>
                <w:kern w:val="1"/>
                <w:sz w:val="21"/>
                <w:szCs w:val="21"/>
              </w:rPr>
            </w:pPr>
            <w:r>
              <w:rPr>
                <w:rFonts w:ascii="宋体" w:hAnsi="宋体" w:cs="宋体"/>
                <w:spacing w:val="4"/>
                <w:kern w:val="1"/>
                <w:sz w:val="21"/>
                <w:szCs w:val="21"/>
              </w:rPr>
              <w:t>分</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spacing w:val="4"/>
                <w:kern w:val="1"/>
                <w:sz w:val="21"/>
                <w:szCs w:val="21"/>
              </w:rPr>
            </w:pPr>
            <w:r>
              <w:rPr>
                <w:rFonts w:hint="eastAsia" w:ascii="宋体" w:hAnsi="宋体" w:cs="宋体"/>
                <w:spacing w:val="4"/>
                <w:kern w:val="1"/>
                <w:sz w:val="21"/>
                <w:szCs w:val="21"/>
              </w:rPr>
              <w:t>60</w:t>
            </w:r>
            <w:r>
              <w:rPr>
                <w:rFonts w:ascii="宋体" w:hAnsi="宋体" w:cs="宋体"/>
                <w:spacing w:val="4"/>
                <w:kern w:val="1"/>
                <w:sz w:val="21"/>
                <w:szCs w:val="21"/>
              </w:rPr>
              <w:t>分</w:t>
            </w:r>
          </w:p>
        </w:tc>
        <w:tc>
          <w:tcPr>
            <w:tcW w:w="118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r>
              <w:rPr>
                <w:rFonts w:hint="eastAsia" w:ascii="宋体" w:hAnsi="宋体" w:cs="宋体"/>
                <w:kern w:val="1"/>
                <w:sz w:val="21"/>
                <w:szCs w:val="21"/>
              </w:rPr>
              <w:t>偏离度</w:t>
            </w:r>
          </w:p>
        </w:tc>
        <w:tc>
          <w:tcPr>
            <w:tcW w:w="89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eastAsiaTheme="minorEastAsia"/>
                <w:kern w:val="1"/>
                <w:sz w:val="21"/>
                <w:szCs w:val="21"/>
                <w:lang w:eastAsia="zh-CN"/>
              </w:rPr>
            </w:pPr>
            <w:r>
              <w:rPr>
                <w:rFonts w:hint="eastAsia" w:ascii="宋体" w:hAnsi="宋体" w:cs="宋体"/>
                <w:kern w:val="1"/>
                <w:sz w:val="21"/>
                <w:szCs w:val="21"/>
                <w:lang w:val="en-US" w:eastAsia="zh-CN"/>
              </w:rPr>
              <w:t>20</w:t>
            </w:r>
          </w:p>
        </w:tc>
        <w:tc>
          <w:tcPr>
            <w:tcW w:w="6822" w:type="dxa"/>
            <w:vAlign w:val="center"/>
          </w:tcPr>
          <w:p>
            <w:pPr>
              <w:pStyle w:val="3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lang w:eastAsia="zh-CN"/>
              </w:rPr>
            </w:pPr>
            <w:r>
              <w:rPr>
                <w:rFonts w:hint="eastAsia" w:ascii="宋体" w:hAnsi="宋体" w:eastAsia="宋体" w:cs="宋体"/>
                <w:sz w:val="21"/>
                <w:szCs w:val="21"/>
              </w:rPr>
              <w:t>针对</w:t>
            </w:r>
            <w:r>
              <w:rPr>
                <w:rFonts w:hint="eastAsia" w:ascii="宋体" w:hAnsi="宋体" w:eastAsia="宋体" w:cs="宋体"/>
                <w:sz w:val="21"/>
                <w:szCs w:val="21"/>
                <w:lang w:eastAsia="zh-CN"/>
              </w:rPr>
              <w:t>磋商</w:t>
            </w:r>
            <w:r>
              <w:rPr>
                <w:rFonts w:hint="eastAsia" w:ascii="宋体" w:hAnsi="宋体" w:eastAsia="宋体" w:cs="宋体"/>
                <w:sz w:val="21"/>
                <w:szCs w:val="21"/>
              </w:rPr>
              <w:t>文件</w:t>
            </w:r>
            <w:r>
              <w:rPr>
                <w:rFonts w:hint="eastAsia" w:ascii="宋体" w:hAnsi="宋体" w:eastAsia="宋体" w:cs="宋体"/>
                <w:color w:val="000000"/>
                <w:sz w:val="21"/>
                <w:szCs w:val="21"/>
              </w:rPr>
              <w:t>第二章的响应情况</w:t>
            </w:r>
            <w:r>
              <w:rPr>
                <w:rFonts w:hint="eastAsia" w:ascii="宋体" w:hAnsi="宋体" w:eastAsia="宋体" w:cs="宋体"/>
                <w:color w:val="000000"/>
                <w:sz w:val="21"/>
                <w:szCs w:val="21"/>
                <w:lang w:eastAsia="zh-CN"/>
              </w:rPr>
              <w:t>，包括</w:t>
            </w:r>
            <w:r>
              <w:rPr>
                <w:rFonts w:hint="eastAsia" w:ascii="宋体" w:hAnsi="宋体" w:eastAsia="宋体" w:cs="宋体"/>
                <w:kern w:val="2"/>
                <w:sz w:val="21"/>
                <w:szCs w:val="21"/>
                <w:lang w:val="en-US" w:eastAsia="zh-CN" w:bidi="ar-SA"/>
              </w:rPr>
              <w:t>投标产品的质量和性能，各项技术指标、技术性能及服务要求等是否响应招标文件的要求及符合程度，所有指标响应招标需求的得 20 分，每1条不能满足采购文件的要求扣2分。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41"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p>
        </w:tc>
        <w:tc>
          <w:tcPr>
            <w:tcW w:w="118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r>
              <w:rPr>
                <w:rFonts w:hint="eastAsia" w:ascii="宋体" w:hAnsi="宋体" w:cs="宋体"/>
                <w:sz w:val="21"/>
                <w:szCs w:val="21"/>
              </w:rPr>
              <w:t>类似业绩</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eastAsia="宋体" w:cs="宋体"/>
                <w:kern w:val="1"/>
                <w:sz w:val="21"/>
                <w:szCs w:val="21"/>
              </w:rPr>
            </w:pPr>
          </w:p>
        </w:tc>
        <w:tc>
          <w:tcPr>
            <w:tcW w:w="89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lang w:eastAsia="zh-CN"/>
              </w:rPr>
            </w:pPr>
            <w:r>
              <w:rPr>
                <w:rFonts w:hint="eastAsia" w:ascii="宋体" w:hAnsi="宋体" w:eastAsia="宋体" w:cs="宋体"/>
                <w:kern w:val="1"/>
                <w:sz w:val="21"/>
                <w:szCs w:val="21"/>
                <w:lang w:val="en-US" w:eastAsia="zh-CN"/>
              </w:rPr>
              <w:t>3</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投标人20</w:t>
            </w:r>
            <w:r>
              <w:rPr>
                <w:rFonts w:hint="eastAsia" w:ascii="宋体" w:hAnsi="宋体" w:eastAsia="宋体" w:cs="宋体"/>
                <w:sz w:val="21"/>
                <w:szCs w:val="21"/>
                <w:lang w:val="en-US" w:eastAsia="zh-CN"/>
              </w:rPr>
              <w:t>22</w:t>
            </w:r>
            <w:r>
              <w:rPr>
                <w:rFonts w:hint="eastAsia" w:ascii="宋体" w:hAnsi="宋体" w:eastAsia="宋体" w:cs="宋体"/>
                <w:sz w:val="21"/>
                <w:szCs w:val="21"/>
              </w:rPr>
              <w:t>年1月至今（以签订的合同时间为准），满足招标需求的类似相关业绩案例证明，每提供一个得</w:t>
            </w:r>
            <w:r>
              <w:rPr>
                <w:rFonts w:hint="eastAsia" w:ascii="宋体" w:hAnsi="宋体" w:eastAsia="宋体" w:cs="宋体"/>
                <w:sz w:val="21"/>
                <w:szCs w:val="21"/>
                <w:lang w:val="en-US" w:eastAsia="zh-CN"/>
              </w:rPr>
              <w:t>1</w:t>
            </w:r>
            <w:r>
              <w:rPr>
                <w:rFonts w:hint="eastAsia" w:ascii="宋体" w:hAnsi="宋体" w:eastAsia="宋体" w:cs="宋体"/>
                <w:sz w:val="21"/>
                <w:szCs w:val="21"/>
              </w:rPr>
              <w:t>分，最多得</w:t>
            </w:r>
            <w:r>
              <w:rPr>
                <w:rFonts w:hint="eastAsia" w:ascii="宋体" w:hAnsi="宋体" w:eastAsia="宋体" w:cs="宋体"/>
                <w:sz w:val="21"/>
                <w:szCs w:val="21"/>
                <w:lang w:val="en-US" w:eastAsia="zh-CN"/>
              </w:rPr>
              <w:t>3分</w:t>
            </w:r>
            <w:r>
              <w:rPr>
                <w:rFonts w:hint="eastAsia" w:ascii="宋体" w:hAnsi="宋体" w:eastAsia="宋体" w:cs="宋体"/>
                <w:sz w:val="21"/>
                <w:szCs w:val="21"/>
              </w:rPr>
              <w:t>，未提供不得分。</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具体以投标人提供已实施的采购合同为准，投标时提供合同复印件；同个单位多年份合同只记一份。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41"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p>
        </w:tc>
        <w:tc>
          <w:tcPr>
            <w:tcW w:w="118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r>
              <w:rPr>
                <w:rFonts w:hint="eastAsia" w:ascii="宋体" w:hAnsi="宋体" w:eastAsia="宋体" w:cs="宋体"/>
                <w:color w:val="000000"/>
                <w:sz w:val="21"/>
                <w:szCs w:val="21"/>
              </w:rPr>
              <w:t>环境标志产品、节能产品评审</w:t>
            </w:r>
          </w:p>
        </w:tc>
        <w:tc>
          <w:tcPr>
            <w:tcW w:w="890" w:type="dxa"/>
            <w:vAlign w:val="center"/>
          </w:tcPr>
          <w:p>
            <w:pPr>
              <w:pStyle w:val="9"/>
              <w:keepNext w:val="0"/>
              <w:keepLines w:val="0"/>
              <w:pageBreakBefore w:val="0"/>
              <w:kinsoku/>
              <w:wordWrap/>
              <w:overflowPunct/>
              <w:topLinePunct w:val="0"/>
              <w:autoSpaceDE/>
              <w:autoSpaceDN/>
              <w:bidi w:val="0"/>
              <w:adjustRightInd/>
              <w:snapToGrid/>
              <w:spacing w:after="0" w:line="360" w:lineRule="auto"/>
              <w:ind w:firstLine="105" w:firstLineChars="50"/>
              <w:jc w:val="center"/>
              <w:textAlignment w:val="auto"/>
              <w:rPr>
                <w:rFonts w:ascii="宋体" w:hAnsi="宋体" w:cs="宋体"/>
                <w:sz w:val="21"/>
                <w:szCs w:val="21"/>
              </w:rPr>
            </w:pPr>
            <w:r>
              <w:rPr>
                <w:rFonts w:hint="eastAsia" w:ascii="宋体" w:hAnsi="宋体" w:eastAsia="宋体" w:cs="宋体"/>
                <w:sz w:val="21"/>
                <w:szCs w:val="21"/>
              </w:rPr>
              <w:t>2</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szCs w:val="21"/>
              </w:rPr>
            </w:pPr>
            <w:r>
              <w:rPr>
                <w:rFonts w:hint="eastAsia" w:ascii="宋体" w:hAnsi="宋体" w:eastAsia="宋体" w:cs="宋体"/>
                <w:color w:val="000000"/>
                <w:sz w:val="21"/>
                <w:szCs w:val="21"/>
              </w:rPr>
              <w:t>投标产品主体列入节能产品目录清单得1分、投标产品主体列入环境标志产品目录清单得1分，</w:t>
            </w:r>
            <w:r>
              <w:rPr>
                <w:rFonts w:hint="eastAsia" w:ascii="宋体" w:hAnsi="宋体" w:eastAsia="宋体" w:cs="宋体"/>
                <w:color w:val="000000"/>
                <w:sz w:val="21"/>
                <w:szCs w:val="21"/>
                <w:lang w:eastAsia="zh-CN"/>
              </w:rPr>
              <w:t>未提供</w:t>
            </w:r>
            <w:r>
              <w:rPr>
                <w:rFonts w:hint="eastAsia" w:ascii="宋体" w:hAnsi="宋体" w:eastAsia="宋体" w:cs="宋体"/>
                <w:sz w:val="21"/>
                <w:szCs w:val="21"/>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4" w:hRule="atLeast"/>
          <w:jc w:val="center"/>
        </w:trPr>
        <w:tc>
          <w:tcPr>
            <w:tcW w:w="741"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p>
        </w:tc>
        <w:tc>
          <w:tcPr>
            <w:tcW w:w="1186" w:type="dxa"/>
            <w:vMerge w:val="restart"/>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rPr>
              <w:t>供货实施方案及供货保障措施</w:t>
            </w:r>
          </w:p>
        </w:tc>
        <w:tc>
          <w:tcPr>
            <w:tcW w:w="89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8</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根据投标人提供供货服务方案（包括供货计划，供货进度、运输路线、运输车辆的配置）的科学性、可靠性、成熟性、合理性等进行打分；</w:t>
            </w:r>
            <w:r>
              <w:rPr>
                <w:rFonts w:hint="eastAsia" w:ascii="宋体" w:hAnsi="宋体" w:eastAsia="宋体" w:cs="宋体"/>
                <w:color w:val="000000"/>
                <w:kern w:val="0"/>
                <w:sz w:val="21"/>
                <w:szCs w:val="21"/>
              </w:rPr>
              <w:t>0-</w:t>
            </w:r>
            <w:r>
              <w:rPr>
                <w:rFonts w:hint="eastAsia" w:ascii="宋体" w:hAnsi="宋体" w:eastAsia="宋体" w:cs="宋体"/>
                <w:color w:val="000000"/>
                <w:kern w:val="0"/>
                <w:sz w:val="21"/>
                <w:szCs w:val="21"/>
                <w:lang w:val="en-US" w:eastAsia="zh-CN"/>
              </w:rPr>
              <w:t>8</w:t>
            </w:r>
            <w:r>
              <w:rPr>
                <w:rFonts w:hint="eastAsia" w:ascii="宋体" w:hAnsi="宋体" w:eastAsia="宋体" w:cs="宋体"/>
                <w:color w:val="000000"/>
                <w:kern w:val="0"/>
                <w:sz w:val="21"/>
                <w:szCs w:val="21"/>
              </w:rPr>
              <w:t>分，</w:t>
            </w:r>
            <w:r>
              <w:rPr>
                <w:rFonts w:hint="eastAsia" w:ascii="宋体" w:hAnsi="宋体" w:eastAsia="宋体" w:cs="宋体"/>
                <w:color w:val="000000"/>
                <w:kern w:val="0"/>
                <w:sz w:val="21"/>
                <w:szCs w:val="21"/>
                <w:lang w:eastAsia="zh-CN"/>
              </w:rPr>
              <w:t>未提供</w:t>
            </w:r>
            <w:r>
              <w:rPr>
                <w:rFonts w:hint="eastAsia" w:ascii="宋体" w:hAnsi="宋体" w:eastAsia="宋体" w:cs="宋体"/>
                <w:color w:val="000000"/>
                <w:kern w:val="0"/>
                <w:sz w:val="21"/>
                <w:szCs w:val="21"/>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741"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p>
        </w:tc>
        <w:tc>
          <w:tcPr>
            <w:tcW w:w="1186"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宋体"/>
                <w:spacing w:val="4"/>
                <w:kern w:val="1"/>
                <w:sz w:val="21"/>
                <w:szCs w:val="21"/>
              </w:rPr>
            </w:pPr>
          </w:p>
        </w:tc>
        <w:tc>
          <w:tcPr>
            <w:tcW w:w="890" w:type="dxa"/>
            <w:vAlign w:val="center"/>
          </w:tcPr>
          <w:p>
            <w:pPr>
              <w:pStyle w:val="9"/>
              <w:keepNext w:val="0"/>
              <w:keepLines w:val="0"/>
              <w:pageBreakBefore w:val="0"/>
              <w:kinsoku/>
              <w:wordWrap/>
              <w:overflowPunct/>
              <w:topLinePunct w:val="0"/>
              <w:autoSpaceDE/>
              <w:autoSpaceDN/>
              <w:bidi w:val="0"/>
              <w:adjustRightInd/>
              <w:snapToGrid/>
              <w:spacing w:after="0" w:line="360" w:lineRule="auto"/>
              <w:ind w:firstLine="105" w:firstLineChars="50"/>
              <w:jc w:val="center"/>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8</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根据投标人提供的安全作业方案（包括运输途中及灌装过程中的安全保障措施及罐装时避免影响医疗秩序的措施）的科学性、合理性、完整性等进行打分；0-8分，未提供不得分。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9" w:hRule="atLeast"/>
          <w:jc w:val="center"/>
        </w:trPr>
        <w:tc>
          <w:tcPr>
            <w:tcW w:w="741"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p>
        </w:tc>
        <w:tc>
          <w:tcPr>
            <w:tcW w:w="118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eastAsia="宋体" w:cs="宋体"/>
                <w:kern w:val="1"/>
                <w:sz w:val="21"/>
                <w:szCs w:val="21"/>
              </w:rPr>
            </w:pPr>
          </w:p>
        </w:tc>
        <w:tc>
          <w:tcPr>
            <w:tcW w:w="890" w:type="dxa"/>
            <w:vAlign w:val="center"/>
          </w:tcPr>
          <w:p>
            <w:pPr>
              <w:pStyle w:val="9"/>
              <w:keepNext w:val="0"/>
              <w:keepLines w:val="0"/>
              <w:pageBreakBefore w:val="0"/>
              <w:kinsoku/>
              <w:wordWrap/>
              <w:overflowPunct/>
              <w:topLinePunct w:val="0"/>
              <w:autoSpaceDE/>
              <w:autoSpaceDN/>
              <w:bidi w:val="0"/>
              <w:adjustRightInd/>
              <w:snapToGrid/>
              <w:spacing w:after="0" w:line="360" w:lineRule="auto"/>
              <w:ind w:firstLine="105" w:firstLineChars="50"/>
              <w:jc w:val="center"/>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8</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根据投标人在日常供货、自然灾害、突发事件等紧急情况下，针对本项目提出的应急方案和保障措施（包括采购人应急瓶氧提供方案）、预案演练，对其方案制作的可操作性、响应速度、应急能力等方面进行打分,0-8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4" w:hRule="atLeast"/>
          <w:jc w:val="center"/>
        </w:trPr>
        <w:tc>
          <w:tcPr>
            <w:tcW w:w="741"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p>
        </w:tc>
        <w:tc>
          <w:tcPr>
            <w:tcW w:w="118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kern w:val="1"/>
                <w:sz w:val="21"/>
                <w:szCs w:val="21"/>
              </w:rPr>
            </w:pPr>
          </w:p>
        </w:tc>
        <w:tc>
          <w:tcPr>
            <w:tcW w:w="890" w:type="dxa"/>
            <w:vAlign w:val="center"/>
          </w:tcPr>
          <w:p>
            <w:pPr>
              <w:pStyle w:val="9"/>
              <w:keepNext w:val="0"/>
              <w:keepLines w:val="0"/>
              <w:pageBreakBefore w:val="0"/>
              <w:kinsoku/>
              <w:wordWrap/>
              <w:overflowPunct/>
              <w:topLinePunct w:val="0"/>
              <w:autoSpaceDE/>
              <w:autoSpaceDN/>
              <w:bidi w:val="0"/>
              <w:adjustRightInd/>
              <w:snapToGrid/>
              <w:spacing w:after="0" w:line="360" w:lineRule="auto"/>
              <w:ind w:firstLine="105" w:firstLineChars="50"/>
              <w:jc w:val="center"/>
              <w:textAlignment w:val="auto"/>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6</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根据投标人提供的售后服务承诺与措施等方面</w:t>
            </w:r>
            <w:r>
              <w:rPr>
                <w:rFonts w:hint="eastAsia" w:ascii="宋体" w:hAnsi="宋体" w:eastAsia="宋体" w:cs="宋体"/>
                <w:color w:val="000000"/>
                <w:kern w:val="0"/>
                <w:sz w:val="21"/>
                <w:szCs w:val="21"/>
                <w:lang w:val="en-US" w:eastAsia="zh-Hans" w:bidi="ar-SA"/>
              </w:rPr>
              <w:t>综合评审</w:t>
            </w:r>
            <w:r>
              <w:rPr>
                <w:rFonts w:hint="eastAsia" w:ascii="宋体" w:hAnsi="宋体" w:eastAsia="宋体" w:cs="宋体"/>
                <w:color w:val="000000"/>
                <w:kern w:val="0"/>
                <w:sz w:val="21"/>
                <w:szCs w:val="21"/>
                <w:lang w:val="en-US" w:eastAsia="zh-CN" w:bidi="ar-SA"/>
              </w:rPr>
              <w:t>，</w:t>
            </w:r>
            <w:r>
              <w:rPr>
                <w:rFonts w:hint="eastAsia" w:ascii="宋体" w:hAnsi="宋体" w:eastAsia="宋体" w:cs="宋体"/>
                <w:color w:val="000000"/>
                <w:kern w:val="0"/>
                <w:sz w:val="21"/>
                <w:szCs w:val="21"/>
                <w:lang w:val="en-US" w:eastAsia="zh-Hans" w:bidi="ar-SA"/>
              </w:rPr>
              <w:t>服</w:t>
            </w:r>
            <w:r>
              <w:rPr>
                <w:rFonts w:hint="eastAsia" w:ascii="宋体" w:hAnsi="宋体" w:eastAsia="宋体" w:cs="宋体"/>
                <w:color w:val="000000"/>
                <w:kern w:val="0"/>
                <w:sz w:val="21"/>
                <w:szCs w:val="21"/>
                <w:lang w:val="en-US" w:eastAsia="zh-CN" w:bidi="ar-SA"/>
              </w:rPr>
              <w:t>务响应时间、故障解决方案</w:t>
            </w:r>
            <w:r>
              <w:rPr>
                <w:rFonts w:hint="eastAsia" w:ascii="宋体" w:hAnsi="宋体" w:eastAsia="宋体" w:cs="宋体"/>
                <w:color w:val="000000"/>
                <w:kern w:val="0"/>
                <w:sz w:val="21"/>
                <w:szCs w:val="21"/>
                <w:lang w:val="en-US" w:eastAsia="zh-Hans" w:bidi="ar-SA"/>
              </w:rPr>
              <w:t>等</w:t>
            </w:r>
            <w:r>
              <w:rPr>
                <w:rFonts w:hint="eastAsia" w:ascii="宋体" w:hAnsi="宋体" w:eastAsia="宋体" w:cs="宋体"/>
                <w:color w:val="000000"/>
                <w:kern w:val="0"/>
                <w:sz w:val="21"/>
                <w:szCs w:val="21"/>
                <w:lang w:val="en-US" w:eastAsia="zh-CN" w:bidi="ar-SA"/>
              </w:rPr>
              <w:t>。 0-6分，未提供不得分。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9" w:hRule="atLeast"/>
          <w:jc w:val="center"/>
        </w:trPr>
        <w:tc>
          <w:tcPr>
            <w:tcW w:w="741"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p>
        </w:tc>
        <w:tc>
          <w:tcPr>
            <w:tcW w:w="118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kern w:val="1"/>
                <w:sz w:val="21"/>
                <w:szCs w:val="21"/>
              </w:rPr>
              <w:t>生产能力及设备投入</w:t>
            </w:r>
          </w:p>
        </w:tc>
        <w:tc>
          <w:tcPr>
            <w:tcW w:w="89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7</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根据投标人的生产场所、生产能力、生产相关的设备和检测、运输设备的配备情况等综合评议；要求提供生产场所图片或照片、相关设备证件证明或购买发票复印件及设备现场照片提供、车辆行驶证等证明材料等；0-7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9" w:hRule="atLeast"/>
          <w:jc w:val="center"/>
        </w:trPr>
        <w:tc>
          <w:tcPr>
            <w:tcW w:w="741"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kern w:val="1"/>
                <w:sz w:val="21"/>
                <w:szCs w:val="21"/>
              </w:rPr>
            </w:pPr>
          </w:p>
        </w:tc>
        <w:tc>
          <w:tcPr>
            <w:tcW w:w="118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sz w:val="21"/>
                <w:szCs w:val="21"/>
                <w:lang w:val="en-US" w:eastAsia="zh-CN"/>
              </w:rPr>
              <w:t>液氧生产经营管理制度和质量控制标准情况</w:t>
            </w:r>
          </w:p>
        </w:tc>
        <w:tc>
          <w:tcPr>
            <w:tcW w:w="89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8</w:t>
            </w:r>
          </w:p>
        </w:tc>
        <w:tc>
          <w:tcPr>
            <w:tcW w:w="6822" w:type="dxa"/>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液氧生产经营管理制度和质量控制标准情况：</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（1）生产管理规章制度及措施；（0-2分）</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（2）产品保管规章制度及措施；（0-2分）</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（3）灌装发货规章制度及措施；（0-2分）</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（4）检验检疫规章制度及措施。 （0-2分）</w:t>
            </w:r>
          </w:p>
        </w:tc>
      </w:tr>
    </w:tbl>
    <w:p>
      <w:pPr>
        <w:spacing w:line="360" w:lineRule="auto"/>
        <w:rPr>
          <w:rFonts w:ascii="宋体" w:hAnsi="宋体" w:eastAsia="宋体" w:cs="宋体"/>
          <w:b/>
          <w:sz w:val="21"/>
          <w:szCs w:val="21"/>
        </w:rPr>
      </w:pPr>
      <w:r>
        <w:rPr>
          <w:rFonts w:hint="eastAsia" w:ascii="宋体" w:hAnsi="宋体" w:eastAsia="宋体" w:cs="宋体"/>
          <w:b/>
          <w:bCs/>
          <w:sz w:val="21"/>
          <w:szCs w:val="21"/>
        </w:rPr>
        <w:t>注：以上评分过程和结果均按“四舍五入”保留到小数点后1位，相关证明、证书复印件需盖公章，原件投标时由授权代表随身携带，必要时供评标备查。</w:t>
      </w:r>
    </w:p>
    <w:p>
      <w:pPr>
        <w:pStyle w:val="42"/>
        <w:ind w:firstLine="0" w:firstLineChars="0"/>
        <w:rPr>
          <w:rFonts w:eastAsia="宋体" w:cs="宋体"/>
          <w:b/>
          <w:sz w:val="32"/>
          <w:szCs w:val="32"/>
        </w:rPr>
      </w:pPr>
    </w:p>
    <w:p>
      <w:pPr>
        <w:pStyle w:val="42"/>
        <w:ind w:firstLine="0" w:firstLineChars="0"/>
        <w:rPr>
          <w:rFonts w:eastAsia="宋体" w:cs="宋体"/>
          <w:b/>
          <w:sz w:val="32"/>
          <w:szCs w:val="32"/>
        </w:rPr>
      </w:pPr>
    </w:p>
    <w:p>
      <w:pPr>
        <w:pStyle w:val="42"/>
        <w:ind w:firstLine="0" w:firstLineChars="0"/>
        <w:rPr>
          <w:rFonts w:eastAsia="宋体" w:cs="宋体"/>
          <w:b/>
          <w:sz w:val="32"/>
          <w:szCs w:val="32"/>
        </w:rPr>
      </w:pPr>
    </w:p>
    <w:p>
      <w:pPr>
        <w:snapToGrid w:val="0"/>
        <w:spacing w:before="156" w:beforeLines="50" w:after="156" w:afterLines="50"/>
        <w:ind w:firstLine="2570" w:firstLineChars="800"/>
        <w:rPr>
          <w:rFonts w:ascii="宋体" w:hAnsi="宋体" w:cs="宋体"/>
          <w:bCs/>
          <w:sz w:val="30"/>
          <w:szCs w:val="30"/>
        </w:rPr>
      </w:pPr>
      <w:r>
        <w:rPr>
          <w:rFonts w:hint="eastAsia" w:ascii="宋体" w:hAnsi="宋体" w:eastAsia="宋体" w:cs="宋体"/>
          <w:b/>
          <w:sz w:val="32"/>
          <w:szCs w:val="32"/>
        </w:rPr>
        <w:t xml:space="preserve">第五章 </w:t>
      </w:r>
      <w:r>
        <w:rPr>
          <w:rFonts w:hint="eastAsia" w:ascii="宋体" w:hAnsi="宋体" w:cs="宋体"/>
          <w:b/>
          <w:sz w:val="32"/>
          <w:szCs w:val="32"/>
        </w:rPr>
        <w:t>合同主要条款（仅供参考）</w:t>
      </w:r>
    </w:p>
    <w:p>
      <w:pPr>
        <w:pStyle w:val="43"/>
        <w:rPr>
          <w:rFonts w:ascii="宋体" w:hAnsi="宋体" w:cs="宋体"/>
        </w:rPr>
      </w:pPr>
    </w:p>
    <w:p>
      <w:pPr>
        <w:snapToGrid w:val="0"/>
        <w:spacing w:line="360" w:lineRule="auto"/>
        <w:jc w:val="center"/>
        <w:rPr>
          <w:rFonts w:ascii="宋体" w:hAnsi="宋体" w:cs="宋体"/>
          <w:b/>
          <w:szCs w:val="28"/>
        </w:rPr>
      </w:pPr>
      <w:r>
        <w:rPr>
          <w:rFonts w:hint="eastAsia" w:ascii="宋体" w:hAnsi="宋体" w:cs="宋体"/>
          <w:b/>
          <w:szCs w:val="28"/>
        </w:rPr>
        <w:t>物资采购合同</w:t>
      </w:r>
    </w:p>
    <w:p>
      <w:pPr>
        <w:snapToGrid w:val="0"/>
        <w:spacing w:before="156" w:beforeLines="50" w:after="156" w:afterLines="50"/>
        <w:jc w:val="center"/>
        <w:rPr>
          <w:rFonts w:ascii="宋体" w:hAnsi="宋体" w:eastAsia="宋体" w:cs="宋体"/>
          <w:b/>
          <w:bCs/>
          <w:sz w:val="32"/>
          <w:szCs w:val="32"/>
        </w:rPr>
      </w:pPr>
      <w:r>
        <w:rPr>
          <w:rFonts w:hint="eastAsia" w:ascii="宋体" w:hAnsi="宋体" w:eastAsia="宋体" w:cs="宋体"/>
          <w:b/>
          <w:bCs/>
          <w:sz w:val="21"/>
          <w:szCs w:val="21"/>
        </w:rPr>
        <w:t>合同号</w:t>
      </w:r>
      <w:r>
        <w:rPr>
          <w:rFonts w:hint="eastAsia" w:ascii="宋体" w:hAnsi="宋体" w:eastAsia="宋体" w:cs="宋体"/>
          <w:b/>
          <w:bCs/>
          <w:sz w:val="21"/>
          <w:szCs w:val="21"/>
          <w:lang w:eastAsia="zh-CN"/>
        </w:rPr>
        <w:t>：</w:t>
      </w:r>
    </w:p>
    <w:p>
      <w:pPr>
        <w:spacing w:line="360" w:lineRule="auto"/>
        <w:rPr>
          <w:rFonts w:ascii="宋体" w:hAnsi="宋体" w:eastAsia="宋体" w:cs="宋体"/>
          <w:sz w:val="21"/>
          <w:szCs w:val="21"/>
        </w:rPr>
      </w:pPr>
    </w:p>
    <w:p>
      <w:pPr>
        <w:spacing w:line="360" w:lineRule="auto"/>
        <w:rPr>
          <w:rFonts w:ascii="宋体" w:hAnsi="宋体" w:eastAsia="宋体" w:cs="宋体"/>
          <w:sz w:val="21"/>
          <w:szCs w:val="21"/>
        </w:rPr>
      </w:pPr>
      <w:r>
        <w:rPr>
          <w:rFonts w:hint="eastAsia" w:ascii="宋体" w:hAnsi="宋体" w:eastAsia="宋体" w:cs="宋体"/>
          <w:b/>
          <w:bCs/>
          <w:sz w:val="21"/>
          <w:szCs w:val="21"/>
        </w:rPr>
        <w:t>项目名称：</w:t>
      </w:r>
      <w:r>
        <w:rPr>
          <w:rFonts w:hint="eastAsia" w:ascii="宋体" w:hAnsi="宋体" w:eastAsia="宋体" w:cs="宋体"/>
          <w:sz w:val="21"/>
          <w:szCs w:val="21"/>
          <w:lang w:eastAsia="zh-CN"/>
        </w:rPr>
        <w:t>舟山市第二人民医院</w:t>
      </w:r>
      <w:r>
        <w:rPr>
          <w:rFonts w:hint="eastAsia" w:ascii="宋体" w:hAnsi="宋体" w:eastAsia="宋体" w:cs="宋体"/>
          <w:sz w:val="21"/>
          <w:szCs w:val="21"/>
        </w:rPr>
        <w:t>医用氧（液态）采购项目</w:t>
      </w:r>
    </w:p>
    <w:p>
      <w:pPr>
        <w:spacing w:line="360" w:lineRule="auto"/>
        <w:rPr>
          <w:rFonts w:ascii="宋体" w:hAnsi="宋体" w:eastAsia="宋体" w:cs="宋体"/>
          <w:b/>
          <w:bCs/>
          <w:sz w:val="21"/>
          <w:szCs w:val="21"/>
        </w:rPr>
      </w:pPr>
      <w:r>
        <w:rPr>
          <w:rFonts w:hint="eastAsia" w:ascii="宋体" w:hAnsi="宋体" w:eastAsia="宋体" w:cs="宋体"/>
          <w:b/>
          <w:bCs/>
          <w:sz w:val="21"/>
          <w:szCs w:val="21"/>
        </w:rPr>
        <w:t>项目编号：</w:t>
      </w:r>
      <w:r>
        <w:rPr>
          <w:rFonts w:hint="eastAsia" w:ascii="宋体" w:hAnsi="宋体" w:eastAsia="宋体" w:cs="宋体"/>
          <w:sz w:val="21"/>
          <w:szCs w:val="21"/>
          <w:lang w:eastAsia="zh-CN"/>
        </w:rPr>
        <w:t>EYCG-Z.F.G-2025-029</w:t>
      </w:r>
    </w:p>
    <w:p>
      <w:pPr>
        <w:spacing w:line="360" w:lineRule="auto"/>
        <w:rPr>
          <w:rFonts w:ascii="宋体" w:hAnsi="宋体" w:eastAsia="宋体" w:cs="宋体"/>
          <w:sz w:val="21"/>
          <w:szCs w:val="21"/>
        </w:rPr>
      </w:pPr>
      <w:r>
        <w:rPr>
          <w:rFonts w:hint="eastAsia" w:ascii="宋体" w:hAnsi="宋体" w:eastAsia="宋体" w:cs="宋体"/>
          <w:b/>
          <w:bCs/>
          <w:sz w:val="21"/>
          <w:szCs w:val="21"/>
        </w:rPr>
        <w:t>采购类别：</w:t>
      </w:r>
      <w:r>
        <w:rPr>
          <w:rFonts w:hint="eastAsia" w:ascii="宋体" w:hAnsi="宋体" w:eastAsia="宋体" w:cs="宋体"/>
          <w:sz w:val="21"/>
          <w:szCs w:val="21"/>
        </w:rPr>
        <w:t>（ √ ）自主采购；（  ）委托或公开招标采购；（  ）续标采购</w:t>
      </w:r>
    </w:p>
    <w:p>
      <w:pPr>
        <w:spacing w:line="360" w:lineRule="auto"/>
        <w:rPr>
          <w:rFonts w:ascii="宋体" w:hAnsi="宋体" w:eastAsia="宋体" w:cs="宋体"/>
          <w:sz w:val="21"/>
          <w:szCs w:val="21"/>
        </w:rPr>
      </w:pPr>
      <w:r>
        <w:rPr>
          <w:rFonts w:hint="eastAsia" w:ascii="宋体" w:hAnsi="宋体" w:eastAsia="宋体" w:cs="宋体"/>
          <w:b/>
          <w:bCs/>
          <w:sz w:val="21"/>
          <w:szCs w:val="21"/>
        </w:rPr>
        <w:t>甲方（买方）：</w:t>
      </w:r>
      <w:r>
        <w:rPr>
          <w:rFonts w:hint="eastAsia" w:ascii="宋体" w:hAnsi="宋体" w:eastAsia="宋体" w:cs="宋体"/>
          <w:sz w:val="21"/>
          <w:szCs w:val="21"/>
          <w:u w:val="single"/>
          <w:lang w:eastAsia="zh-CN"/>
        </w:rPr>
        <w:t>舟山市第二人民医院</w:t>
      </w:r>
      <w:r>
        <w:rPr>
          <w:rFonts w:hint="eastAsia" w:ascii="宋体" w:hAnsi="宋体" w:eastAsia="宋体" w:cs="宋体"/>
          <w:sz w:val="21"/>
          <w:szCs w:val="21"/>
          <w:u w:val="single"/>
        </w:rPr>
        <w:t xml:space="preserve">      </w:t>
      </w:r>
    </w:p>
    <w:p>
      <w:pPr>
        <w:spacing w:line="360" w:lineRule="auto"/>
        <w:rPr>
          <w:rFonts w:ascii="宋体" w:hAnsi="宋体" w:eastAsia="宋体" w:cs="宋体"/>
          <w:sz w:val="21"/>
          <w:szCs w:val="21"/>
        </w:rPr>
      </w:pPr>
      <w:r>
        <w:rPr>
          <w:rFonts w:hint="eastAsia" w:ascii="宋体" w:hAnsi="宋体" w:eastAsia="宋体" w:cs="宋体"/>
          <w:b/>
          <w:bCs/>
          <w:sz w:val="21"/>
          <w:szCs w:val="21"/>
        </w:rPr>
        <w:t>乙方（卖方）：</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根据《中华人民共和国政府采购法》、《中华人民共和国</w:t>
      </w:r>
      <w:r>
        <w:rPr>
          <w:rFonts w:hint="eastAsia" w:ascii="宋体" w:hAnsi="宋体" w:eastAsia="宋体" w:cs="宋体"/>
          <w:sz w:val="21"/>
          <w:szCs w:val="21"/>
          <w:lang w:eastAsia="zh-CN"/>
        </w:rPr>
        <w:t>民法典</w:t>
      </w:r>
      <w:r>
        <w:rPr>
          <w:rFonts w:hint="eastAsia" w:ascii="宋体" w:hAnsi="宋体" w:eastAsia="宋体" w:cs="宋体"/>
          <w:sz w:val="21"/>
          <w:szCs w:val="21"/>
        </w:rPr>
        <w:t>》等有关法律法规精神，甲方经过</w:t>
      </w:r>
      <w:r>
        <w:rPr>
          <w:rFonts w:hint="eastAsia" w:ascii="宋体" w:hAnsi="宋体" w:cs="宋体"/>
          <w:sz w:val="21"/>
          <w:szCs w:val="21"/>
        </w:rPr>
        <w:t>公开</w:t>
      </w:r>
      <w:r>
        <w:rPr>
          <w:rFonts w:hint="eastAsia" w:ascii="宋体" w:hAnsi="宋体" w:eastAsia="宋体" w:cs="宋体"/>
          <w:sz w:val="21"/>
          <w:szCs w:val="21"/>
        </w:rPr>
        <w:t>采购方式确定乙方为</w:t>
      </w:r>
      <w:r>
        <w:rPr>
          <w:rFonts w:hint="eastAsia" w:ascii="宋体" w:hAnsi="宋体" w:eastAsia="宋体" w:cs="宋体"/>
          <w:sz w:val="21"/>
          <w:szCs w:val="21"/>
          <w:u w:val="single"/>
          <w:lang w:eastAsia="zh-CN"/>
        </w:rPr>
        <w:t>舟山市第二人民医院</w:t>
      </w:r>
      <w:r>
        <w:rPr>
          <w:rFonts w:hint="eastAsia" w:ascii="宋体" w:hAnsi="宋体" w:eastAsia="宋体" w:cs="宋体"/>
          <w:sz w:val="21"/>
          <w:szCs w:val="21"/>
          <w:u w:val="single"/>
        </w:rPr>
        <w:t>医用氧（液态）采购项目</w:t>
      </w:r>
      <w:r>
        <w:rPr>
          <w:rFonts w:hint="eastAsia" w:ascii="宋体" w:hAnsi="宋体" w:eastAsia="宋体" w:cs="宋体"/>
          <w:sz w:val="21"/>
          <w:szCs w:val="21"/>
        </w:rPr>
        <w:t>的提供单位，双方经协商达成以下条款：</w:t>
      </w:r>
    </w:p>
    <w:p>
      <w:pPr>
        <w:spacing w:line="360" w:lineRule="auto"/>
        <w:rPr>
          <w:rFonts w:ascii="宋体" w:hAnsi="宋体" w:eastAsia="宋体" w:cs="宋体"/>
          <w:b/>
          <w:bCs/>
          <w:sz w:val="21"/>
          <w:szCs w:val="21"/>
        </w:rPr>
      </w:pPr>
      <w:r>
        <w:rPr>
          <w:rFonts w:hint="eastAsia" w:ascii="宋体" w:hAnsi="宋体" w:eastAsia="宋体" w:cs="宋体"/>
          <w:b/>
          <w:bCs/>
          <w:sz w:val="21"/>
          <w:szCs w:val="21"/>
        </w:rPr>
        <w:t>一、货物内容及供货期限</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1.1货物名称：</w:t>
      </w:r>
      <w:r>
        <w:rPr>
          <w:rFonts w:hint="eastAsia" w:ascii="宋体" w:hAnsi="宋体" w:eastAsia="宋体" w:cs="宋体"/>
          <w:sz w:val="21"/>
          <w:szCs w:val="21"/>
          <w:u w:val="single"/>
        </w:rPr>
        <w:t xml:space="preserve">   医用液氧     </w:t>
      </w:r>
      <w:r>
        <w:rPr>
          <w:rFonts w:hint="eastAsia" w:ascii="宋体" w:hAnsi="宋体" w:eastAsia="宋体" w:cs="宋体"/>
          <w:sz w:val="21"/>
          <w:szCs w:val="21"/>
        </w:rPr>
        <w:t>。</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1.2数量（单位：吨）：</w:t>
      </w:r>
      <w:r>
        <w:rPr>
          <w:rFonts w:hint="eastAsia" w:ascii="宋体" w:hAnsi="宋体" w:eastAsia="宋体" w:cs="宋体"/>
          <w:sz w:val="21"/>
          <w:szCs w:val="21"/>
          <w:u w:val="single"/>
        </w:rPr>
        <w:t xml:space="preserve">  根据甲方需要，及时供货，按实计算</w:t>
      </w:r>
      <w:r>
        <w:rPr>
          <w:rFonts w:hint="eastAsia" w:ascii="宋体" w:hAnsi="宋体" w:eastAsia="宋体" w:cs="宋体"/>
          <w:sz w:val="21"/>
          <w:szCs w:val="21"/>
        </w:rPr>
        <w:t xml:space="preserve"> 。</w:t>
      </w:r>
    </w:p>
    <w:p>
      <w:pPr>
        <w:spacing w:line="360" w:lineRule="auto"/>
        <w:ind w:firstLine="420" w:firstLineChars="200"/>
        <w:rPr>
          <w:rFonts w:hint="eastAsia" w:ascii="宋体" w:hAnsi="宋体" w:eastAsia="宋体" w:cs="宋体"/>
          <w:b/>
          <w:bCs/>
          <w:sz w:val="21"/>
          <w:szCs w:val="21"/>
        </w:rPr>
      </w:pPr>
      <w:r>
        <w:rPr>
          <w:rFonts w:hint="eastAsia" w:ascii="宋体" w:hAnsi="宋体" w:eastAsia="宋体" w:cs="宋体"/>
          <w:b w:val="0"/>
          <w:bCs w:val="0"/>
          <w:sz w:val="21"/>
          <w:szCs w:val="21"/>
        </w:rPr>
        <w:t>1.3供货期限</w:t>
      </w:r>
      <w:r>
        <w:rPr>
          <w:rFonts w:hint="eastAsia" w:ascii="宋体" w:hAnsi="宋体" w:eastAsia="宋体" w:cs="宋体"/>
          <w:b w:val="0"/>
          <w:bCs w:val="0"/>
          <w:sz w:val="21"/>
          <w:szCs w:val="21"/>
          <w:lang w:eastAsia="zh-CN"/>
        </w:rPr>
        <w:t>续签</w:t>
      </w:r>
      <w:r>
        <w:rPr>
          <w:rFonts w:hint="eastAsia" w:ascii="宋体" w:hAnsi="宋体" w:eastAsia="宋体" w:cs="宋体"/>
          <w:b w:val="0"/>
          <w:bCs w:val="0"/>
          <w:sz w:val="21"/>
          <w:szCs w:val="21"/>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年，    年    月    日至    年    月    日。</w:t>
      </w:r>
      <w:r>
        <w:rPr>
          <w:rFonts w:hint="eastAsia" w:ascii="宋体" w:hAnsi="宋体" w:eastAsia="宋体" w:cs="宋体"/>
          <w:bCs/>
          <w:sz w:val="21"/>
          <w:szCs w:val="21"/>
          <w:shd w:val="clear" w:color="auto" w:fill="FFFFFF"/>
        </w:rPr>
        <w:t>经</w:t>
      </w:r>
      <w:r>
        <w:rPr>
          <w:rFonts w:hint="eastAsia" w:eastAsia="宋体" w:cs="宋体"/>
          <w:bCs/>
          <w:sz w:val="21"/>
          <w:szCs w:val="21"/>
          <w:shd w:val="clear" w:color="auto" w:fill="FFFFFF"/>
          <w:lang w:eastAsia="zh-CN"/>
        </w:rPr>
        <w:t>采购人</w:t>
      </w:r>
      <w:r>
        <w:rPr>
          <w:rFonts w:hint="eastAsia" w:ascii="宋体" w:hAnsi="宋体" w:eastAsia="宋体" w:cs="宋体"/>
          <w:bCs/>
          <w:sz w:val="21"/>
          <w:szCs w:val="21"/>
          <w:shd w:val="clear" w:color="auto" w:fill="FFFFFF"/>
        </w:rPr>
        <w:t>考核合格，在双方自愿协商一致情况下，实施合同续签，续签次数不得超过2次，合计合同</w:t>
      </w:r>
      <w:r>
        <w:rPr>
          <w:rFonts w:hint="eastAsia" w:eastAsia="宋体" w:cs="宋体"/>
          <w:bCs/>
          <w:sz w:val="21"/>
          <w:szCs w:val="21"/>
          <w:shd w:val="clear" w:color="auto" w:fill="FFFFFF"/>
          <w:lang w:eastAsia="zh-CN"/>
        </w:rPr>
        <w:t>供货</w:t>
      </w:r>
      <w:r>
        <w:rPr>
          <w:rFonts w:hint="eastAsia" w:ascii="宋体" w:hAnsi="宋体" w:eastAsia="宋体" w:cs="宋体"/>
          <w:bCs/>
          <w:sz w:val="21"/>
          <w:szCs w:val="21"/>
          <w:shd w:val="clear" w:color="auto" w:fill="FFFFFF"/>
        </w:rPr>
        <w:t>期最长不得超过3年</w:t>
      </w:r>
      <w:r>
        <w:rPr>
          <w:rFonts w:hint="eastAsia" w:eastAsia="宋体"/>
          <w:kern w:val="2"/>
          <w:sz w:val="21"/>
          <w:szCs w:val="21"/>
        </w:rPr>
        <w:t>。</w:t>
      </w:r>
    </w:p>
    <w:p>
      <w:pPr>
        <w:spacing w:line="360" w:lineRule="auto"/>
        <w:rPr>
          <w:rFonts w:ascii="宋体" w:hAnsi="宋体" w:eastAsia="宋体" w:cs="宋体"/>
          <w:b/>
          <w:bCs/>
          <w:sz w:val="21"/>
          <w:szCs w:val="21"/>
        </w:rPr>
      </w:pPr>
      <w:r>
        <w:rPr>
          <w:rFonts w:hint="eastAsia" w:ascii="宋体" w:hAnsi="宋体" w:eastAsia="宋体" w:cs="宋体"/>
          <w:b/>
          <w:bCs/>
          <w:sz w:val="21"/>
          <w:szCs w:val="21"/>
        </w:rPr>
        <w:t>二、合同金额</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2.1 本合同单价金额为人民币：</w:t>
      </w:r>
      <w:r>
        <w:rPr>
          <w:rFonts w:hint="eastAsia" w:ascii="宋体" w:hAnsi="宋体" w:eastAsia="宋体" w:cs="宋体"/>
          <w:sz w:val="21"/>
          <w:szCs w:val="21"/>
          <w:u w:val="single"/>
        </w:rPr>
        <w:t xml:space="preserve">         元/吨</w:t>
      </w:r>
      <w:r>
        <w:rPr>
          <w:rFonts w:hint="eastAsia" w:ascii="宋体" w:hAnsi="宋体" w:eastAsia="宋体" w:cs="宋体"/>
          <w:sz w:val="21"/>
          <w:szCs w:val="21"/>
        </w:rPr>
        <w:t>，大写：（               元/吨 ）。</w:t>
      </w:r>
    </w:p>
    <w:p>
      <w:pPr>
        <w:spacing w:line="360" w:lineRule="auto"/>
        <w:rPr>
          <w:rFonts w:ascii="宋体" w:hAnsi="宋体" w:eastAsia="宋体" w:cs="宋体"/>
          <w:sz w:val="21"/>
          <w:szCs w:val="21"/>
        </w:rPr>
      </w:pPr>
      <w:r>
        <w:rPr>
          <w:rFonts w:hint="eastAsia" w:ascii="宋体" w:hAnsi="宋体" w:eastAsia="宋体" w:cs="宋体"/>
          <w:sz w:val="21"/>
          <w:szCs w:val="21"/>
        </w:rPr>
        <w:t>注：以上为液氧采购固定单价，须包含货物的供货、运输、检验、发货、送货、保险、装卸、仓储、保管、技术服务、各种税费、利润、质保、售后服务及其他伴随服务等一切必须费用。</w:t>
      </w:r>
    </w:p>
    <w:p>
      <w:pPr>
        <w:spacing w:line="360" w:lineRule="auto"/>
        <w:rPr>
          <w:rFonts w:ascii="宋体" w:hAnsi="宋体" w:eastAsia="宋体" w:cs="宋体"/>
          <w:b/>
          <w:bCs/>
          <w:sz w:val="21"/>
          <w:szCs w:val="21"/>
        </w:rPr>
      </w:pPr>
      <w:r>
        <w:rPr>
          <w:rFonts w:hint="eastAsia" w:ascii="宋体" w:hAnsi="宋体" w:eastAsia="宋体" w:cs="宋体"/>
          <w:b/>
          <w:bCs/>
          <w:sz w:val="21"/>
          <w:szCs w:val="21"/>
        </w:rPr>
        <w:t>三、技术资料</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3.1乙方应按招标文件（或院内询价公告）规定时间向甲方提供使用货物的有关技术资料。</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rPr>
          <w:rFonts w:ascii="宋体" w:hAnsi="宋体" w:eastAsia="宋体" w:cs="宋体"/>
          <w:b/>
          <w:bCs/>
          <w:sz w:val="21"/>
          <w:szCs w:val="21"/>
        </w:rPr>
      </w:pPr>
      <w:r>
        <w:rPr>
          <w:rFonts w:hint="eastAsia" w:ascii="宋体" w:hAnsi="宋体" w:eastAsia="宋体" w:cs="宋体"/>
          <w:b/>
          <w:bCs/>
          <w:sz w:val="21"/>
          <w:szCs w:val="21"/>
        </w:rPr>
        <w:t>四、知识产权</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4.1 乙方应保证所提供的货物或其任何一部分均不会侵犯任何第三方的知识产权。如因此发生任何针对甲方的争议、索赔、诉讼等，产生的一切法律责任与费用均由乙方承担。</w:t>
      </w:r>
    </w:p>
    <w:p>
      <w:pPr>
        <w:spacing w:line="360" w:lineRule="auto"/>
        <w:rPr>
          <w:rFonts w:ascii="宋体" w:hAnsi="宋体" w:eastAsia="宋体" w:cs="宋体"/>
          <w:b/>
          <w:bCs/>
          <w:sz w:val="21"/>
          <w:szCs w:val="21"/>
        </w:rPr>
      </w:pPr>
      <w:r>
        <w:rPr>
          <w:rFonts w:hint="eastAsia" w:ascii="宋体" w:hAnsi="宋体" w:eastAsia="宋体" w:cs="宋体"/>
          <w:b/>
          <w:bCs/>
          <w:sz w:val="21"/>
          <w:szCs w:val="21"/>
        </w:rPr>
        <w:t>五、产权担保</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5.1 乙方保证所交付的货物的所有权完全属于乙方且无任何抵押、查封等产权瑕疵。</w:t>
      </w:r>
    </w:p>
    <w:p>
      <w:pPr>
        <w:spacing w:line="360" w:lineRule="auto"/>
        <w:rPr>
          <w:rFonts w:ascii="宋体" w:hAnsi="宋体" w:eastAsia="宋体" w:cs="宋体"/>
          <w:b/>
          <w:bCs/>
          <w:sz w:val="21"/>
          <w:szCs w:val="21"/>
        </w:rPr>
      </w:pPr>
      <w:r>
        <w:rPr>
          <w:rFonts w:hint="eastAsia" w:ascii="宋体" w:hAnsi="宋体" w:eastAsia="宋体" w:cs="宋体"/>
          <w:b/>
          <w:bCs/>
          <w:sz w:val="21"/>
          <w:szCs w:val="21"/>
        </w:rPr>
        <w:t>六、履约保证金（如有）</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6.1</w:t>
      </w:r>
    </w:p>
    <w:p>
      <w:pPr>
        <w:spacing w:line="360" w:lineRule="auto"/>
        <w:rPr>
          <w:rFonts w:ascii="宋体" w:hAnsi="宋体" w:eastAsia="宋体" w:cs="宋体"/>
          <w:b/>
          <w:bCs/>
          <w:sz w:val="21"/>
          <w:szCs w:val="21"/>
        </w:rPr>
      </w:pPr>
      <w:r>
        <w:rPr>
          <w:rFonts w:hint="eastAsia" w:ascii="宋体" w:hAnsi="宋体" w:eastAsia="宋体" w:cs="宋体"/>
          <w:b/>
          <w:bCs/>
          <w:sz w:val="21"/>
          <w:szCs w:val="21"/>
        </w:rPr>
        <w:t>七.转包或分包</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7.1本合同范围的货物，应由供方直接供应，不得转让他人供应；</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7.2 除非得到甲方的书面同意，乙方不得部分分包给他人供应。</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7.3如有转让和未经甲方同意的分包行为，甲方有权给予终止合同。</w:t>
      </w:r>
    </w:p>
    <w:p>
      <w:pPr>
        <w:pStyle w:val="23"/>
        <w:widowControl w:val="0"/>
        <w:shd w:val="clear" w:color="auto" w:fill="FFFFFF"/>
        <w:wordWrap w:val="0"/>
        <w:spacing w:before="0" w:beforeAutospacing="0" w:after="0" w:afterAutospacing="0" w:line="360" w:lineRule="auto"/>
        <w:rPr>
          <w:rFonts w:eastAsia="宋体"/>
          <w:b/>
          <w:bCs/>
          <w:sz w:val="21"/>
          <w:szCs w:val="21"/>
        </w:rPr>
      </w:pPr>
      <w:r>
        <w:rPr>
          <w:rFonts w:hint="eastAsia" w:eastAsia="宋体"/>
          <w:b/>
          <w:bCs/>
          <w:sz w:val="21"/>
          <w:szCs w:val="21"/>
        </w:rPr>
        <w:t>八、质量要求</w:t>
      </w:r>
    </w:p>
    <w:p>
      <w:pPr>
        <w:wordWrap w:val="0"/>
        <w:snapToGrid w:val="0"/>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8.1医用氧（液态）采购氧含量≥99.5%，符合国标药典20</w:t>
      </w:r>
      <w:r>
        <w:rPr>
          <w:rFonts w:hint="eastAsia" w:ascii="宋体" w:hAnsi="宋体" w:eastAsia="宋体" w:cs="宋体"/>
          <w:sz w:val="21"/>
          <w:szCs w:val="21"/>
          <w:lang w:val="en-US" w:eastAsia="zh-CN"/>
        </w:rPr>
        <w:t>20</w:t>
      </w:r>
      <w:r>
        <w:rPr>
          <w:rFonts w:hint="eastAsia" w:ascii="宋体" w:hAnsi="宋体" w:eastAsia="宋体" w:cs="宋体"/>
          <w:sz w:val="21"/>
          <w:szCs w:val="21"/>
        </w:rPr>
        <w:t>版标准。</w:t>
      </w:r>
    </w:p>
    <w:p>
      <w:pPr>
        <w:spacing w:line="360" w:lineRule="auto"/>
        <w:rPr>
          <w:rFonts w:ascii="宋体" w:hAnsi="宋体" w:eastAsia="宋体" w:cs="宋体"/>
          <w:b/>
          <w:bCs/>
          <w:sz w:val="21"/>
          <w:szCs w:val="21"/>
        </w:rPr>
      </w:pPr>
      <w:r>
        <w:rPr>
          <w:rFonts w:hint="eastAsia" w:ascii="宋体" w:hAnsi="宋体" w:eastAsia="宋体" w:cs="宋体"/>
          <w:b/>
          <w:bCs/>
          <w:sz w:val="21"/>
          <w:szCs w:val="21"/>
        </w:rPr>
        <w:t>九、交货及验收</w:t>
      </w:r>
    </w:p>
    <w:p>
      <w:pPr>
        <w:pStyle w:val="23"/>
        <w:widowControl w:val="0"/>
        <w:shd w:val="clear" w:color="auto" w:fill="FFFFFF"/>
        <w:wordWrap w:val="0"/>
        <w:spacing w:before="0" w:beforeAutospacing="0" w:after="0" w:afterAutospacing="0" w:line="360" w:lineRule="auto"/>
        <w:ind w:firstLine="420" w:firstLineChars="200"/>
        <w:rPr>
          <w:rFonts w:eastAsia="宋体"/>
          <w:sz w:val="21"/>
          <w:szCs w:val="21"/>
        </w:rPr>
      </w:pPr>
      <w:r>
        <w:rPr>
          <w:rFonts w:hint="eastAsia" w:eastAsia="宋体"/>
          <w:sz w:val="21"/>
          <w:szCs w:val="21"/>
          <w:shd w:val="clear" w:color="auto" w:fill="FFFFFF"/>
        </w:rPr>
        <w:t>9.1交货地点：</w:t>
      </w:r>
      <w:r>
        <w:rPr>
          <w:rFonts w:hint="eastAsia" w:eastAsia="宋体"/>
          <w:sz w:val="21"/>
          <w:szCs w:val="21"/>
          <w:u w:val="single"/>
          <w:shd w:val="clear" w:color="auto" w:fill="FFFFFF"/>
        </w:rPr>
        <w:t xml:space="preserve"> </w:t>
      </w:r>
      <w:r>
        <w:rPr>
          <w:rFonts w:hint="eastAsia" w:eastAsia="宋体"/>
          <w:sz w:val="21"/>
          <w:szCs w:val="21"/>
          <w:u w:val="single"/>
          <w:shd w:val="clear" w:color="auto" w:fill="FFFFFF"/>
          <w:lang w:eastAsia="zh-CN"/>
        </w:rPr>
        <w:t>舟山市第二人民医院</w:t>
      </w:r>
      <w:r>
        <w:rPr>
          <w:rFonts w:hint="eastAsia" w:eastAsia="宋体"/>
          <w:sz w:val="21"/>
          <w:szCs w:val="21"/>
          <w:u w:val="single"/>
          <w:shd w:val="clear" w:color="auto" w:fill="FFFFFF"/>
        </w:rPr>
        <w:t>气体站</w:t>
      </w:r>
      <w:r>
        <w:rPr>
          <w:rFonts w:hint="eastAsia" w:eastAsia="宋体"/>
          <w:sz w:val="21"/>
          <w:szCs w:val="21"/>
          <w:shd w:val="clear" w:color="auto" w:fill="FFFFFF"/>
        </w:rPr>
        <w:t>，由甲方管理员与乙方一起进行到货验收，双方应在送货单上签字确认。</w:t>
      </w:r>
    </w:p>
    <w:p>
      <w:pPr>
        <w:pStyle w:val="16"/>
        <w:spacing w:line="360" w:lineRule="auto"/>
        <w:ind w:firstLine="420" w:firstLineChars="200"/>
        <w:rPr>
          <w:color w:val="auto"/>
        </w:rPr>
      </w:pPr>
      <w:r>
        <w:rPr>
          <w:rFonts w:hint="eastAsia" w:ascii="宋体" w:hAnsi="宋体" w:eastAsia="宋体" w:cs="宋体"/>
          <w:sz w:val="21"/>
          <w:szCs w:val="21"/>
          <w:shd w:val="clear" w:color="auto" w:fill="FFFFFF"/>
        </w:rPr>
        <w:t>9.2甲方需于液氧</w:t>
      </w:r>
      <w:bookmarkStart w:id="8" w:name="_GoBack"/>
      <w:r>
        <w:rPr>
          <w:rFonts w:hint="eastAsia" w:ascii="宋体" w:hAnsi="宋体" w:eastAsia="宋体" w:cs="宋体"/>
          <w:color w:val="auto"/>
          <w:sz w:val="21"/>
          <w:szCs w:val="21"/>
          <w:shd w:val="clear" w:color="auto" w:fill="FFFFFF"/>
        </w:rPr>
        <w:t>贮槽中液体剩余50%时及时通知乙方送货，乙方在接到甲方要货通知后，72小时内将液体送至甲方指定地点。如遇紧急情况需要中标人送货的，中标人应12小时内送达，确保采购人正常用氧。乙方每次送货附带当车液氧的的检验报告及合格证。</w:t>
      </w:r>
    </w:p>
    <w:p>
      <w:pPr>
        <w:pStyle w:val="23"/>
        <w:widowControl w:val="0"/>
        <w:shd w:val="clear" w:color="auto" w:fill="FFFFFF"/>
        <w:wordWrap w:val="0"/>
        <w:spacing w:before="0" w:beforeAutospacing="0" w:after="0" w:afterAutospacing="0" w:line="360" w:lineRule="auto"/>
        <w:ind w:left="480"/>
        <w:rPr>
          <w:rFonts w:eastAsia="宋体"/>
          <w:color w:val="auto"/>
          <w:sz w:val="21"/>
          <w:szCs w:val="21"/>
        </w:rPr>
      </w:pPr>
      <w:r>
        <w:rPr>
          <w:rFonts w:hint="eastAsia" w:eastAsia="宋体"/>
          <w:color w:val="auto"/>
          <w:sz w:val="21"/>
          <w:szCs w:val="21"/>
        </w:rPr>
        <w:t>9.3货物在交付甲方前发生的风险均由乙方负责。</w:t>
      </w:r>
    </w:p>
    <w:p>
      <w:pPr>
        <w:pStyle w:val="23"/>
        <w:widowControl w:val="0"/>
        <w:shd w:val="clear" w:color="auto" w:fill="FFFFFF"/>
        <w:wordWrap w:val="0"/>
        <w:spacing w:before="0" w:beforeAutospacing="0" w:after="0" w:afterAutospacing="0" w:line="360" w:lineRule="auto"/>
        <w:ind w:left="480"/>
        <w:rPr>
          <w:rFonts w:eastAsia="宋体"/>
          <w:color w:val="auto"/>
          <w:sz w:val="21"/>
          <w:szCs w:val="21"/>
        </w:rPr>
      </w:pPr>
      <w:r>
        <w:rPr>
          <w:rFonts w:hint="eastAsia" w:eastAsia="宋体"/>
          <w:color w:val="auto"/>
          <w:sz w:val="21"/>
          <w:szCs w:val="21"/>
        </w:rPr>
        <w:t>9.4按照《舟山市政府采购履约验收管理暂行办法》做好验收相关工作。</w:t>
      </w:r>
    </w:p>
    <w:p>
      <w:pPr>
        <w:spacing w:line="360" w:lineRule="auto"/>
        <w:rPr>
          <w:rFonts w:ascii="宋体" w:hAnsi="宋体" w:eastAsia="宋体" w:cs="宋体"/>
          <w:b/>
          <w:bCs/>
          <w:color w:val="auto"/>
          <w:sz w:val="21"/>
          <w:szCs w:val="21"/>
        </w:rPr>
      </w:pPr>
      <w:r>
        <w:rPr>
          <w:rFonts w:hint="eastAsia" w:ascii="宋体" w:hAnsi="宋体" w:eastAsia="宋体" w:cs="宋体"/>
          <w:b/>
          <w:bCs/>
          <w:color w:val="auto"/>
          <w:sz w:val="21"/>
          <w:szCs w:val="21"/>
        </w:rPr>
        <w:t>十、货款支付</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10.1按实际使用量，每月结算一次。</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10.2由甲方收到乙方的结算票据后</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个工作日内将货款支付给乙方。</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10.3甲方付款前,乙方应向甲方开具等额有效的增值税普通发票及相关财务结算票据,甲方未收到发票的,有权不予支付相应款项直至乙方提供合格发票,并不承担延迟付款责任。发票认证通过是付款的必要前提之一。</w:t>
      </w:r>
    </w:p>
    <w:p>
      <w:pPr>
        <w:spacing w:line="360" w:lineRule="auto"/>
        <w:rPr>
          <w:rFonts w:ascii="宋体" w:hAnsi="宋体" w:eastAsia="宋体" w:cs="宋体"/>
          <w:b/>
          <w:bCs/>
          <w:color w:val="auto"/>
          <w:sz w:val="21"/>
          <w:szCs w:val="21"/>
        </w:rPr>
      </w:pPr>
      <w:r>
        <w:rPr>
          <w:rFonts w:hint="eastAsia" w:ascii="宋体" w:hAnsi="宋体" w:eastAsia="宋体" w:cs="宋体"/>
          <w:b/>
          <w:bCs/>
          <w:color w:val="auto"/>
          <w:sz w:val="21"/>
          <w:szCs w:val="21"/>
        </w:rPr>
        <w:t>十一、质量保证及售后服务</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11.1 乙方应按招标文件规定的货物性能、技术要求、质量标准向甲方提供未经使用的全新产品。</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11.2 质保期内因货物本身的质量问题发生医疗纠纷，乙方承担纠纷引发的全部费用。</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11.3 如在使用过程中发生质量问题，乙方在接到甲方通知后1小时内响应，并在12小时内到达甲方现场处理。</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11.4乙方</w:t>
      </w:r>
      <w:r>
        <w:rPr>
          <w:rFonts w:hint="eastAsia" w:ascii="宋体" w:hAnsi="宋体" w:cs="宋体"/>
          <w:bCs/>
          <w:color w:val="auto"/>
          <w:sz w:val="21"/>
          <w:szCs w:val="21"/>
        </w:rPr>
        <w:t>必须为甲方的贮罐免费安装贮罐液位远程监控装置，便于乙方通过网络终端实时监察贮罐液位及压力，既保障及时供货，又提高贮罐使用的安全性。</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11.5</w:t>
      </w:r>
      <w:r>
        <w:rPr>
          <w:rFonts w:hint="eastAsia" w:ascii="宋体" w:hAnsi="宋体" w:cs="宋体"/>
          <w:bCs/>
          <w:color w:val="auto"/>
          <w:sz w:val="21"/>
          <w:szCs w:val="21"/>
        </w:rPr>
        <w:t>特殊情况下，乙方需要供应450L低温绝热气瓶及医用氧瓶装气。</w:t>
      </w:r>
      <w:r>
        <w:rPr>
          <w:rFonts w:hint="eastAsia" w:ascii="宋体" w:hAnsi="宋体" w:cs="宋体" w:eastAsiaTheme="minorEastAsia"/>
          <w:bCs/>
          <w:color w:val="auto"/>
          <w:kern w:val="2"/>
          <w:sz w:val="21"/>
          <w:szCs w:val="21"/>
          <w:lang w:val="en-US" w:eastAsia="zh-CN" w:bidi="ar-SA"/>
        </w:rPr>
        <w:t>450L低温绝热气瓶及医用氧瓶装均为1元/罐。</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11.6在质保期内，乙方应对货物出现的质量及安全问题负责处理解决并承担一切费用。</w:t>
      </w:r>
    </w:p>
    <w:p>
      <w:pPr>
        <w:spacing w:line="360" w:lineRule="auto"/>
        <w:rPr>
          <w:rFonts w:ascii="宋体" w:hAnsi="宋体" w:eastAsia="宋体" w:cs="宋体"/>
          <w:b/>
          <w:bCs/>
          <w:color w:val="auto"/>
          <w:sz w:val="21"/>
          <w:szCs w:val="21"/>
        </w:rPr>
      </w:pPr>
      <w:r>
        <w:rPr>
          <w:rFonts w:hint="eastAsia" w:ascii="宋体" w:hAnsi="宋体" w:eastAsia="宋体" w:cs="宋体"/>
          <w:b/>
          <w:bCs/>
          <w:color w:val="auto"/>
          <w:sz w:val="21"/>
          <w:szCs w:val="21"/>
        </w:rPr>
        <w:t>十二、</w:t>
      </w:r>
      <w:r>
        <w:rPr>
          <w:rFonts w:hint="eastAsia" w:ascii="宋体" w:hAnsi="宋体" w:eastAsia="宋体" w:cs="宋体"/>
          <w:b/>
          <w:bCs/>
          <w:color w:val="auto"/>
          <w:sz w:val="21"/>
          <w:szCs w:val="21"/>
          <w:shd w:val="clear" w:color="auto" w:fill="FFFFFF"/>
        </w:rPr>
        <w:t>计量方式</w:t>
      </w:r>
    </w:p>
    <w:p>
      <w:pPr>
        <w:pStyle w:val="23"/>
        <w:widowControl w:val="0"/>
        <w:shd w:val="clear" w:color="auto" w:fill="FFFFFF"/>
        <w:wordWrap w:val="0"/>
        <w:spacing w:before="0" w:beforeAutospacing="0" w:after="0" w:afterAutospacing="0" w:line="360" w:lineRule="auto"/>
        <w:ind w:firstLine="420" w:firstLineChars="200"/>
        <w:rPr>
          <w:rFonts w:eastAsia="宋体"/>
          <w:color w:val="auto"/>
          <w:sz w:val="21"/>
          <w:szCs w:val="21"/>
          <w:shd w:val="clear" w:color="auto" w:fill="FFFFFF"/>
        </w:rPr>
      </w:pPr>
      <w:r>
        <w:rPr>
          <w:rFonts w:hint="eastAsia" w:eastAsia="宋体"/>
          <w:color w:val="auto"/>
          <w:sz w:val="21"/>
          <w:szCs w:val="21"/>
        </w:rPr>
        <w:t>12.1</w:t>
      </w:r>
      <w:r>
        <w:rPr>
          <w:rFonts w:hint="eastAsia" w:eastAsia="宋体"/>
          <w:color w:val="auto"/>
          <w:sz w:val="21"/>
          <w:szCs w:val="21"/>
          <w:shd w:val="clear" w:color="auto" w:fill="FFFFFF"/>
        </w:rPr>
        <w:t>液氧的计量以吨位单位。（1立方液氧=1.14吨）</w:t>
      </w:r>
    </w:p>
    <w:p>
      <w:pPr>
        <w:pStyle w:val="23"/>
        <w:widowControl w:val="0"/>
        <w:shd w:val="clear" w:color="auto" w:fill="FFFFFF"/>
        <w:wordWrap w:val="0"/>
        <w:spacing w:before="0" w:beforeAutospacing="0" w:after="0" w:afterAutospacing="0" w:line="360" w:lineRule="auto"/>
        <w:ind w:firstLine="420" w:firstLineChars="200"/>
        <w:rPr>
          <w:rFonts w:eastAsia="宋体"/>
          <w:color w:val="auto"/>
          <w:sz w:val="21"/>
          <w:szCs w:val="21"/>
        </w:rPr>
      </w:pPr>
      <w:r>
        <w:rPr>
          <w:rFonts w:hint="eastAsia" w:eastAsia="宋体"/>
          <w:color w:val="auto"/>
          <w:sz w:val="21"/>
          <w:szCs w:val="21"/>
        </w:rPr>
        <w:t>12.2</w:t>
      </w:r>
      <w:r>
        <w:rPr>
          <w:rFonts w:hint="eastAsia" w:eastAsia="宋体"/>
          <w:color w:val="auto"/>
          <w:sz w:val="21"/>
          <w:szCs w:val="21"/>
          <w:shd w:val="clear" w:color="auto" w:fill="FFFFFF"/>
        </w:rPr>
        <w:t>货至甲方进行过磅计重，如甲方无过磅条件的，则以甲方的液位计为准。</w:t>
      </w:r>
    </w:p>
    <w:p>
      <w:pPr>
        <w:spacing w:line="360" w:lineRule="auto"/>
        <w:rPr>
          <w:rFonts w:ascii="宋体" w:hAnsi="宋体" w:eastAsia="宋体" w:cs="宋体"/>
          <w:b/>
          <w:bCs/>
          <w:color w:val="auto"/>
          <w:sz w:val="21"/>
          <w:szCs w:val="21"/>
        </w:rPr>
      </w:pPr>
      <w:r>
        <w:rPr>
          <w:rFonts w:hint="eastAsia" w:ascii="宋体" w:hAnsi="宋体" w:eastAsia="宋体" w:cs="宋体"/>
          <w:b/>
          <w:bCs/>
          <w:color w:val="auto"/>
          <w:sz w:val="21"/>
          <w:szCs w:val="21"/>
        </w:rPr>
        <w:t>十三、货物包装、发运及运输</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13.1 乙方应严格按照国家危险品货品包装、储存、装卸及国家道路危险品运输等要求执行，以保证货物安全运达甲方指定地点。</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13.2 乙方在货物发运手续办理完毕后送货前通知甲方，以准备接货。</w:t>
      </w:r>
    </w:p>
    <w:p>
      <w:pPr>
        <w:spacing w:line="360" w:lineRule="auto"/>
        <w:rPr>
          <w:rFonts w:ascii="宋体" w:hAnsi="宋体" w:eastAsia="宋体" w:cs="宋体"/>
          <w:color w:val="auto"/>
          <w:sz w:val="21"/>
          <w:szCs w:val="21"/>
        </w:rPr>
      </w:pPr>
      <w:r>
        <w:rPr>
          <w:rFonts w:hint="eastAsia" w:ascii="宋体" w:hAnsi="宋体" w:eastAsia="宋体" w:cs="宋体"/>
          <w:color w:val="auto"/>
          <w:sz w:val="21"/>
          <w:szCs w:val="21"/>
        </w:rPr>
        <w:t xml:space="preserve">    13.3 </w:t>
      </w:r>
      <w:r>
        <w:rPr>
          <w:rFonts w:hint="eastAsia" w:asciiTheme="minorEastAsia" w:hAnsiTheme="minorEastAsia" w:cstheme="minorEastAsia"/>
          <w:color w:val="auto"/>
          <w:sz w:val="21"/>
          <w:szCs w:val="21"/>
        </w:rPr>
        <w:t>货物在交付甲方前发生的风险均由乙方负责。</w:t>
      </w:r>
    </w:p>
    <w:p>
      <w:pPr>
        <w:spacing w:line="360" w:lineRule="auto"/>
        <w:rPr>
          <w:rFonts w:ascii="宋体" w:hAnsi="宋体" w:eastAsia="宋体" w:cs="宋体"/>
          <w:b/>
          <w:bCs/>
          <w:color w:val="auto"/>
          <w:sz w:val="21"/>
          <w:szCs w:val="21"/>
        </w:rPr>
      </w:pPr>
      <w:r>
        <w:rPr>
          <w:rFonts w:hint="eastAsia" w:ascii="宋体" w:hAnsi="宋体" w:eastAsia="宋体" w:cs="宋体"/>
          <w:b/>
          <w:bCs/>
          <w:color w:val="auto"/>
          <w:sz w:val="21"/>
          <w:szCs w:val="21"/>
        </w:rPr>
        <w:t>十四、双方的责任与义务</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14.1 甲方无正当理由拒收货物的，甲方向乙方偿付拒收货款总值的百分之五违约金。</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14.2 甲方保证按本合同约定的付款方式按时付款，货款支付逾期二个月以上的，乙方有权停止向甲方供货，直至终止合同。</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14.3 液氧站的日常安全管理由甲方负责，设备到期监检费由乙方责任。</w:t>
      </w:r>
    </w:p>
    <w:p>
      <w:pPr>
        <w:wordWrap w:val="0"/>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14.4乙方逾期交付货物的，乙方应按逾期交货总额每日万分之六向甲方支付违约金，由甲方从待付货款中扣除，逾期超过约定日期10个工作日不能交货的，甲方可解除本合同。</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 xml:space="preserve">14.5乙方所交的货物品种、质量不符合合同规定及招标文件规定标准的，甲方有权拒收该货物，乙方愿意更换货物但逾期交货的，按乙方逾期交货处理，乙方拒绝更换货物的，甲方可单方面解除合同，所造成的损失一切责任由乙方承担；乙方因逾期交货或因其他违约行为导致甲方解除合同的，如造成甲方损失超过违约金的，超出部分由乙方继续承担赔偿责任。 </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14.6乙方违反《</w:t>
      </w:r>
      <w:r>
        <w:rPr>
          <w:rFonts w:hint="eastAsia" w:ascii="宋体" w:hAnsi="宋体" w:eastAsia="宋体" w:cs="宋体"/>
          <w:color w:val="auto"/>
          <w:sz w:val="21"/>
          <w:szCs w:val="21"/>
          <w:lang w:eastAsia="zh-CN"/>
        </w:rPr>
        <w:t>舟山市第二人民医院</w:t>
      </w:r>
      <w:r>
        <w:rPr>
          <w:rFonts w:hint="eastAsia" w:ascii="宋体" w:hAnsi="宋体" w:eastAsia="宋体" w:cs="宋体"/>
          <w:color w:val="auto"/>
          <w:sz w:val="21"/>
          <w:szCs w:val="21"/>
        </w:rPr>
        <w:t>廉政合同》，甲方有权要求乙方进行经济补偿，相关补偿事宜有双方协商解决。</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14.7 乙方若无法履行合同相关条款，甲方有权向乙方要求赔偿，赔偿金额双方协商，或列入甲方供应商黑名单。</w:t>
      </w:r>
    </w:p>
    <w:p>
      <w:pPr>
        <w:spacing w:line="360" w:lineRule="auto"/>
        <w:rPr>
          <w:rFonts w:ascii="宋体" w:hAnsi="宋体" w:eastAsia="宋体" w:cs="宋体"/>
          <w:b/>
          <w:bCs/>
          <w:color w:val="auto"/>
          <w:sz w:val="21"/>
          <w:szCs w:val="21"/>
        </w:rPr>
      </w:pPr>
      <w:r>
        <w:rPr>
          <w:rFonts w:hint="eastAsia" w:ascii="宋体" w:hAnsi="宋体" w:eastAsia="宋体" w:cs="宋体"/>
          <w:b/>
          <w:bCs/>
          <w:color w:val="auto"/>
          <w:sz w:val="21"/>
          <w:szCs w:val="21"/>
        </w:rPr>
        <w:t>十五、不可抗力事件处理</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15.1 在合同有效期内，任何一方因不可抗力事件导致不能履行合同，则合同履行期可延长，其延长期与不可抗力影响期相同。</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15.2本条所述的“不可抗力”系指那些双方不可预见、不可避免、不可克服的事件,但不包括双方的违约或疏忽。这些事件包括但不限于:战争、严重火灭、洪水、台风、地震、</w:t>
      </w:r>
    </w:p>
    <w:p>
      <w:pPr>
        <w:spacing w:line="360" w:lineRule="auto"/>
        <w:rPr>
          <w:rFonts w:ascii="宋体" w:hAnsi="宋体" w:eastAsia="宋体" w:cs="宋体"/>
          <w:color w:val="auto"/>
          <w:sz w:val="21"/>
          <w:szCs w:val="21"/>
        </w:rPr>
      </w:pPr>
      <w:r>
        <w:rPr>
          <w:rFonts w:hint="eastAsia" w:ascii="宋体" w:hAnsi="宋体" w:eastAsia="宋体" w:cs="宋体"/>
          <w:color w:val="auto"/>
          <w:sz w:val="21"/>
          <w:szCs w:val="21"/>
        </w:rPr>
        <w:t>国家政策的重大变化,以及双方商定的其他事件。</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15.3 不可抗力事件发生后，应立即通知对方，并寄送有关权威机构出具的证明。</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15.4 不可抗力事件延续120天以上，双方应通过友好协商，确定是否继续履行合同。</w:t>
      </w:r>
    </w:p>
    <w:p>
      <w:pPr>
        <w:spacing w:line="360" w:lineRule="auto"/>
        <w:rPr>
          <w:rFonts w:ascii="宋体" w:hAnsi="宋体" w:eastAsia="宋体" w:cs="宋体"/>
          <w:b/>
          <w:bCs/>
          <w:color w:val="auto"/>
          <w:sz w:val="21"/>
          <w:szCs w:val="21"/>
        </w:rPr>
      </w:pPr>
      <w:r>
        <w:rPr>
          <w:rFonts w:hint="eastAsia" w:ascii="宋体" w:hAnsi="宋体" w:eastAsia="宋体" w:cs="宋体"/>
          <w:b/>
          <w:bCs/>
          <w:color w:val="auto"/>
          <w:sz w:val="21"/>
          <w:szCs w:val="21"/>
        </w:rPr>
        <w:t>十六、诉讼</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16.1本合同订立、解释、履行及争议解决，均适用中华人民共和国法律。</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rPr>
        <w:t>16.2双方在执行合同中所发生的一切争议，应通过协商解决。如协商不成，可向甲方所在地（舟山市定海区）法院起诉。</w:t>
      </w:r>
    </w:p>
    <w:p>
      <w:pPr>
        <w:pStyle w:val="14"/>
        <w:spacing w:before="156" w:beforeLines="50" w:after="156" w:afterLines="50" w:line="320" w:lineRule="exact"/>
        <w:ind w:left="410" w:hanging="359" w:hangingChars="171"/>
        <w:rPr>
          <w:rFonts w:hint="eastAsia" w:ascii="宋体" w:hAnsi="宋体" w:eastAsia="宋体" w:cs="宋体"/>
          <w:color w:val="auto"/>
          <w:sz w:val="21"/>
          <w:szCs w:val="21"/>
        </w:rPr>
      </w:pPr>
      <w:r>
        <w:rPr>
          <w:rFonts w:hint="eastAsia" w:ascii="宋体" w:hAnsi="宋体" w:eastAsia="宋体" w:cs="宋体"/>
          <w:color w:val="auto"/>
          <w:sz w:val="21"/>
          <w:szCs w:val="21"/>
        </w:rPr>
        <w:t>十七、出现下列情况，甲方有权解除合同：</w:t>
      </w:r>
    </w:p>
    <w:p>
      <w:pPr>
        <w:pStyle w:val="14"/>
        <w:spacing w:before="156" w:beforeLines="50" w:after="156" w:afterLines="50" w:line="32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17.1因不可抗力致使不能实现合同目的；</w:t>
      </w:r>
    </w:p>
    <w:p>
      <w:pPr>
        <w:pStyle w:val="14"/>
        <w:spacing w:before="156" w:beforeLines="50" w:after="156" w:afterLines="50" w:line="320" w:lineRule="exact"/>
        <w:ind w:left="417" w:leftChars="149" w:firstLine="60" w:firstLineChars="29"/>
        <w:rPr>
          <w:rFonts w:hint="eastAsia" w:ascii="宋体" w:hAnsi="宋体" w:eastAsia="宋体" w:cs="宋体"/>
          <w:color w:val="auto"/>
          <w:sz w:val="21"/>
          <w:szCs w:val="21"/>
        </w:rPr>
      </w:pPr>
      <w:r>
        <w:rPr>
          <w:rFonts w:hint="eastAsia" w:ascii="宋体" w:hAnsi="宋体" w:eastAsia="宋体" w:cs="宋体"/>
          <w:color w:val="auto"/>
          <w:sz w:val="21"/>
          <w:szCs w:val="21"/>
        </w:rPr>
        <w:t xml:space="preserve">17.2在履行期限届满之前，乙方明确表示或者以自己实际行为表明其不履行合同义务的。 </w:t>
      </w:r>
    </w:p>
    <w:p>
      <w:pPr>
        <w:pStyle w:val="14"/>
        <w:spacing w:before="156" w:beforeLines="50" w:after="156" w:afterLines="50" w:line="360" w:lineRule="auto"/>
        <w:ind w:firstLine="420" w:firstLineChars="200"/>
        <w:rPr>
          <w:rFonts w:hint="eastAsia" w:ascii="宋体" w:hAnsi="宋体" w:eastAsia="宋体" w:cs="宋体"/>
          <w:b/>
          <w:bCs/>
          <w:color w:val="auto"/>
          <w:sz w:val="21"/>
          <w:szCs w:val="21"/>
        </w:rPr>
      </w:pPr>
      <w:r>
        <w:rPr>
          <w:rFonts w:hint="eastAsia" w:ascii="宋体" w:hAnsi="宋体" w:eastAsia="宋体" w:cs="宋体"/>
          <w:color w:val="auto"/>
          <w:sz w:val="21"/>
          <w:szCs w:val="21"/>
        </w:rPr>
        <w:t>17.3乙方发生违约后，在收到甲方通知3个工作日仍不能采取补救措施及行动，或者多次整改效果仍达不到甲方要求的，甲方有权解除合同。</w:t>
      </w:r>
    </w:p>
    <w:bookmarkEnd w:id="8"/>
    <w:p>
      <w:pPr>
        <w:spacing w:line="360" w:lineRule="auto"/>
        <w:rPr>
          <w:rFonts w:ascii="宋体" w:hAnsi="宋体" w:eastAsia="宋体" w:cs="宋体"/>
          <w:b/>
          <w:bCs/>
          <w:sz w:val="21"/>
          <w:szCs w:val="21"/>
        </w:rPr>
      </w:pPr>
      <w:r>
        <w:rPr>
          <w:rFonts w:hint="eastAsia" w:ascii="宋体" w:hAnsi="宋体" w:eastAsia="宋体" w:cs="宋体"/>
          <w:b/>
          <w:bCs/>
          <w:sz w:val="21"/>
          <w:szCs w:val="21"/>
        </w:rPr>
        <w:t>十</w:t>
      </w:r>
      <w:r>
        <w:rPr>
          <w:rFonts w:hint="eastAsia" w:ascii="宋体" w:hAnsi="宋体" w:eastAsia="宋体" w:cs="宋体"/>
          <w:b/>
          <w:bCs/>
          <w:sz w:val="21"/>
          <w:szCs w:val="21"/>
          <w:lang w:eastAsia="zh-CN"/>
        </w:rPr>
        <w:t>八</w:t>
      </w:r>
      <w:r>
        <w:rPr>
          <w:rFonts w:hint="eastAsia" w:ascii="宋体" w:hAnsi="宋体" w:eastAsia="宋体" w:cs="宋体"/>
          <w:b/>
          <w:bCs/>
          <w:sz w:val="21"/>
          <w:szCs w:val="21"/>
        </w:rPr>
        <w:t>、合同生效及其它</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8</w:t>
      </w:r>
      <w:r>
        <w:rPr>
          <w:rFonts w:hint="eastAsia" w:ascii="宋体" w:hAnsi="宋体" w:eastAsia="宋体" w:cs="宋体"/>
          <w:sz w:val="21"/>
          <w:szCs w:val="21"/>
        </w:rPr>
        <w:t>.1 合同经双方法定代表人或授权委托代理人签字并加盖单位公章后生效。</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8</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lang w:eastAsia="zh-CN"/>
        </w:rPr>
        <w:t>舟山市第二人民医院</w:t>
      </w:r>
      <w:r>
        <w:rPr>
          <w:rFonts w:hint="eastAsia" w:ascii="宋体" w:hAnsi="宋体" w:eastAsia="宋体" w:cs="宋体"/>
          <w:sz w:val="21"/>
          <w:szCs w:val="21"/>
        </w:rPr>
        <w:t>廉政合同》、物资配置清单为合同不可分割的一部分。</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8</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招标文件、投标文件、</w:t>
      </w:r>
      <w:r>
        <w:rPr>
          <w:rFonts w:hint="eastAsia" w:ascii="宋体" w:hAnsi="宋体" w:eastAsia="宋体" w:cs="宋体"/>
          <w:sz w:val="21"/>
          <w:szCs w:val="21"/>
          <w:shd w:val="clear" w:color="auto" w:fill="FFFFFF"/>
        </w:rPr>
        <w:t>详细价格、技术说明及其他有关合同货物的特定信息由合同附件予以说明的所有附件</w:t>
      </w:r>
      <w:r>
        <w:rPr>
          <w:rFonts w:hint="eastAsia" w:ascii="宋体" w:hAnsi="宋体" w:eastAsia="宋体" w:cs="宋体"/>
          <w:sz w:val="21"/>
          <w:szCs w:val="21"/>
        </w:rPr>
        <w:t>均作为本合同的有效组成部分，</w:t>
      </w:r>
      <w:r>
        <w:rPr>
          <w:rFonts w:hAnsi="宋体"/>
          <w:sz w:val="21"/>
          <w:szCs w:val="21"/>
        </w:rPr>
        <w:t>本合同未尽事宜，遵照《</w:t>
      </w:r>
      <w:r>
        <w:rPr>
          <w:rFonts w:hint="eastAsia" w:hAnsi="宋体"/>
          <w:sz w:val="21"/>
          <w:szCs w:val="21"/>
        </w:rPr>
        <w:t>中华人民共和国民法典</w:t>
      </w:r>
      <w:r>
        <w:rPr>
          <w:rFonts w:hAnsi="宋体"/>
          <w:sz w:val="21"/>
          <w:szCs w:val="21"/>
        </w:rPr>
        <w:t>政府采购法》、《</w:t>
      </w:r>
      <w:r>
        <w:rPr>
          <w:rFonts w:hint="eastAsia" w:hAnsi="宋体"/>
          <w:sz w:val="21"/>
          <w:szCs w:val="21"/>
        </w:rPr>
        <w:t>中华人民共和国民法典</w:t>
      </w:r>
      <w:r>
        <w:rPr>
          <w:rFonts w:hAnsi="宋体"/>
          <w:sz w:val="21"/>
          <w:szCs w:val="21"/>
        </w:rPr>
        <w:t>》有关条文执行</w:t>
      </w:r>
      <w:r>
        <w:rPr>
          <w:rFonts w:hint="eastAsia" w:hAnsi="宋体"/>
          <w:sz w:val="21"/>
          <w:szCs w:val="21"/>
        </w:rPr>
        <w:t>，未涉及到的条款参照本次项目的招标文件及中标方的投标书</w:t>
      </w:r>
      <w:r>
        <w:rPr>
          <w:rFonts w:hint="eastAsia" w:ascii="宋体" w:hAnsi="宋体" w:eastAsia="宋体" w:cs="宋体"/>
          <w:sz w:val="21"/>
          <w:szCs w:val="21"/>
        </w:rPr>
        <w:t>。</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8</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本合同正本一式</w:t>
      </w:r>
      <w:r>
        <w:rPr>
          <w:rFonts w:hint="eastAsia" w:ascii="宋体" w:hAnsi="宋体" w:eastAsia="宋体" w:cs="宋体"/>
          <w:sz w:val="21"/>
          <w:szCs w:val="21"/>
          <w:lang w:val="en-US" w:eastAsia="zh-CN"/>
        </w:rPr>
        <w:t>肆</w:t>
      </w:r>
      <w:r>
        <w:rPr>
          <w:rFonts w:hint="eastAsia" w:ascii="宋体" w:hAnsi="宋体" w:eastAsia="宋体" w:cs="宋体"/>
          <w:sz w:val="21"/>
          <w:szCs w:val="21"/>
        </w:rPr>
        <w:t>份，具有同等法律效力，甲乙双方各执</w:t>
      </w:r>
      <w:r>
        <w:rPr>
          <w:rFonts w:hint="eastAsia" w:ascii="宋体" w:hAnsi="宋体" w:eastAsia="宋体" w:cs="宋体"/>
          <w:sz w:val="21"/>
          <w:szCs w:val="21"/>
          <w:lang w:val="en-US" w:eastAsia="zh-CN"/>
        </w:rPr>
        <w:t>贰</w:t>
      </w:r>
      <w:r>
        <w:rPr>
          <w:rFonts w:hint="eastAsia" w:ascii="宋体" w:hAnsi="宋体" w:eastAsia="宋体" w:cs="宋体"/>
          <w:sz w:val="21"/>
          <w:szCs w:val="21"/>
        </w:rPr>
        <w:t>份；其他相关方都持一份。</w:t>
      </w:r>
    </w:p>
    <w:p>
      <w:pPr>
        <w:spacing w:line="360" w:lineRule="auto"/>
        <w:rPr>
          <w:rFonts w:ascii="宋体" w:hAnsi="宋体" w:eastAsia="宋体" w:cs="宋体"/>
          <w:sz w:val="21"/>
          <w:szCs w:val="21"/>
        </w:rPr>
      </w:pPr>
    </w:p>
    <w:p>
      <w:pPr>
        <w:spacing w:line="360" w:lineRule="auto"/>
        <w:rPr>
          <w:rFonts w:ascii="宋体" w:hAnsi="宋体" w:eastAsia="宋体" w:cs="宋体"/>
          <w:sz w:val="21"/>
          <w:szCs w:val="21"/>
        </w:rPr>
      </w:pPr>
      <w:r>
        <w:rPr>
          <w:rFonts w:hint="eastAsia" w:ascii="宋体" w:hAnsi="宋体" w:eastAsia="宋体" w:cs="宋体"/>
          <w:sz w:val="21"/>
          <w:szCs w:val="21"/>
        </w:rPr>
        <w:t xml:space="preserve"> 甲方：</w:t>
      </w:r>
      <w:r>
        <w:rPr>
          <w:rFonts w:hint="eastAsia" w:ascii="宋体" w:hAnsi="宋体" w:eastAsia="宋体" w:cs="宋体"/>
          <w:sz w:val="21"/>
          <w:szCs w:val="21"/>
          <w:lang w:eastAsia="zh-CN"/>
        </w:rPr>
        <w:t>舟山市第二人民医院</w:t>
      </w:r>
      <w:r>
        <w:rPr>
          <w:rFonts w:hint="eastAsia" w:ascii="宋体" w:hAnsi="宋体" w:eastAsia="宋体" w:cs="宋体"/>
          <w:sz w:val="21"/>
          <w:szCs w:val="21"/>
        </w:rPr>
        <w:t xml:space="preserve">                           乙方： </w:t>
      </w:r>
    </w:p>
    <w:p>
      <w:pPr>
        <w:spacing w:line="360" w:lineRule="auto"/>
        <w:rPr>
          <w:rFonts w:ascii="宋体" w:hAnsi="宋体" w:eastAsia="宋体" w:cs="宋体"/>
          <w:sz w:val="21"/>
          <w:szCs w:val="21"/>
        </w:rPr>
      </w:pPr>
      <w:r>
        <w:rPr>
          <w:rFonts w:hint="eastAsia" w:ascii="宋体" w:hAnsi="宋体" w:eastAsia="宋体" w:cs="宋体"/>
          <w:sz w:val="21"/>
          <w:szCs w:val="21"/>
        </w:rPr>
        <w:t xml:space="preserve"> 地址：舟山市定海区千岛街道鼓吹山路29号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地址： </w:t>
      </w:r>
    </w:p>
    <w:p>
      <w:pPr>
        <w:spacing w:line="360" w:lineRule="auto"/>
        <w:rPr>
          <w:rFonts w:ascii="宋体" w:hAnsi="宋体" w:eastAsia="宋体" w:cs="宋体"/>
          <w:sz w:val="21"/>
          <w:szCs w:val="21"/>
        </w:rPr>
      </w:pPr>
      <w:r>
        <w:rPr>
          <w:rFonts w:hint="eastAsia" w:ascii="宋体" w:hAnsi="宋体" w:eastAsia="宋体" w:cs="宋体"/>
          <w:sz w:val="21"/>
          <w:szCs w:val="21"/>
        </w:rPr>
        <w:t xml:space="preserve"> 法定代表人(授权代表) ：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法定代表人(授权代表)：                            </w:t>
      </w:r>
    </w:p>
    <w:p>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签订日期：     年  月  日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签订日期：     年  月  日</w:t>
      </w:r>
    </w:p>
    <w:p>
      <w:pPr>
        <w:spacing w:line="360" w:lineRule="auto"/>
        <w:rPr>
          <w:rFonts w:hint="eastAsia" w:ascii="宋体" w:hAnsi="宋体" w:eastAsia="宋体" w:cs="宋体"/>
          <w:sz w:val="21"/>
          <w:szCs w:val="21"/>
        </w:rPr>
      </w:pPr>
      <w:r>
        <w:rPr>
          <w:rFonts w:hint="eastAsia" w:ascii="宋体" w:hAnsi="宋体" w:eastAsia="宋体" w:cs="宋体"/>
          <w:sz w:val="21"/>
          <w:szCs w:val="21"/>
        </w:rPr>
        <w:br w:type="page"/>
      </w:r>
    </w:p>
    <w:p>
      <w:pPr>
        <w:widowControl/>
        <w:spacing w:line="360" w:lineRule="auto"/>
        <w:jc w:val="center"/>
        <w:rPr>
          <w:rFonts w:hint="eastAsia" w:ascii="宋体" w:hAnsi="宋体" w:eastAsia="宋体" w:cs="宋体"/>
          <w:kern w:val="0"/>
          <w:sz w:val="24"/>
          <w:szCs w:val="24"/>
        </w:rPr>
      </w:pPr>
      <w:r>
        <w:rPr>
          <w:rFonts w:hint="eastAsia" w:ascii="宋体" w:hAnsi="宋体" w:eastAsia="宋体" w:cs="宋体"/>
          <w:b/>
          <w:bCs/>
          <w:kern w:val="0"/>
          <w:sz w:val="28"/>
          <w:szCs w:val="28"/>
          <w:lang w:val="en-US" w:eastAsia="zh-CN"/>
        </w:rPr>
        <w:t>舟山市第二人民医院</w:t>
      </w:r>
      <w:r>
        <w:rPr>
          <w:rFonts w:hint="eastAsia" w:ascii="宋体" w:hAnsi="宋体" w:eastAsia="宋体" w:cs="宋体"/>
          <w:b/>
          <w:bCs/>
          <w:kern w:val="0"/>
          <w:sz w:val="28"/>
          <w:szCs w:val="28"/>
        </w:rPr>
        <w:t>廉政合同</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 xml:space="preserve">甲方：舟山市第二人民医院  </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 xml:space="preserve">乙方：        </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根据国家卫生健康委员会等部门发布的《关于印发医疗机构工作人员廉洁从业九项准则的通知》（以下简称“九项准则”）以及《关于建立医药购销领域商业贿赂不良记录的规定》的文件精神，为进一步加强廉政风险防范建设，杜绝违法违纪现象发生，确保国家、医院和当事人的合法权益，特签订本廉政合同。</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第一条  甲方和乙方签订的合同项目为</w:t>
      </w:r>
      <w:r>
        <w:rPr>
          <w:rFonts w:hint="eastAsia" w:ascii="宋体" w:hAnsi="宋体" w:eastAsia="宋体" w:cs="宋体"/>
          <w:kern w:val="0"/>
          <w:sz w:val="24"/>
          <w:szCs w:val="24"/>
          <w:u w:val="single"/>
        </w:rPr>
        <w:t xml:space="preserve">  舟山</w:t>
      </w:r>
      <w:r>
        <w:rPr>
          <w:rFonts w:hint="eastAsia" w:ascii="宋体" w:hAnsi="宋体" w:eastAsia="宋体" w:cs="宋体"/>
          <w:kern w:val="0"/>
          <w:sz w:val="24"/>
          <w:szCs w:val="24"/>
          <w:u w:val="single"/>
          <w:lang w:val="en-US" w:eastAsia="zh-CN"/>
        </w:rPr>
        <w:t>市第二人民</w:t>
      </w:r>
      <w:r>
        <w:rPr>
          <w:rFonts w:hint="eastAsia" w:ascii="宋体" w:hAnsi="宋体" w:eastAsia="宋体" w:cs="宋体"/>
          <w:kern w:val="0"/>
          <w:sz w:val="24"/>
          <w:szCs w:val="24"/>
          <w:u w:val="single"/>
        </w:rPr>
        <w:t>医院医用氧（液态）采购项目</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在</w:t>
      </w:r>
      <w:r>
        <w:rPr>
          <w:rFonts w:hint="eastAsia" w:ascii="宋体" w:hAnsi="宋体" w:eastAsia="宋体" w:cs="宋体"/>
          <w:kern w:val="0"/>
          <w:sz w:val="24"/>
          <w:szCs w:val="24"/>
        </w:rPr>
        <w:t>该合同（协议）实施全过程中，应自觉遵守本廉政合同。</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第二条  甲方职责   </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 xml:space="preserve">甲方及其工作人员在采购、基建、维修等项目中，应严格遵守以下义务。   </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(一)不准向乙方索要或接受回扣、礼金、有价证券、贵重物品和管理费、感谢费等；不准在乙方报销由甲方或个人开支的任何费用。</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(二)不准参加乙方安排的各种形式的娱乐活动；不得接受乙方提供的通讯工具、交通工具、高档办公用品等。</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(三)不准要求、暗示和接受乙方为甲方装修住房、婚丧嫁娶、配偶子女安排工作以及出国(境)、旅游等提供方便。</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(四)不得以任何理由要求乙方购买项目合同规定以外的材料、设备和服务等。</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(五)不得有违反国家法律法规和行业纪律禁止的其它行为。</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第三条  乙方职责</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乙方要严格按照法律法规和有关程序开展业务工作。</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(一)不准以任何理由向甲方工作人员行贿或赠送礼金、有价证券、贵重物品等。</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(二)不准以任何名义为甲方工作人员报销应由甲方或个人支付的任何费用。</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(三)不准以任何理由安排甲方工作人员参加各种形式的娱乐活动。</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(四)不准为甲方单位和工作人员购置或提供通讯工具、交通工具、高档办公用品和装修住房等。</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(五)不得有违反国家法律法规和行业纪律禁止的其它行为。</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第四条  违约责任  </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(一)甲、乙双方及其工作人员违反规定的，已签订的采购、基建、维修等合同立即终止，造成经济损失的，由责任方予以赔偿。</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(二)甲方及其工作人员违反“九项准则”规定的，按照国家法律法规政策处理。</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(三)乙方及其工作人员违反“九项准则”规定被列入不良记录的，按照《关于建立医药购销领域商业贿赂不良记录的规定》处理。该规定如下：</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对一次列入当地商业贿赂不良记录的医药生产经营企业及其代理人，本省级区域内公立医疗机构或接受财政资金的医疗卫生机构在不良记录名单公布后两年内不得购入其药品、医用设备和医用耗材，其他省级区域内公立医疗机构或接受财政资金的医疗卫生机构两年内在招标、采购评分时对该企业产品作减分处理。</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对五年内二次及以上列入商业贿赂不良记录的，全国所有公立医疗机构或接受财政资金的医疗卫生机构两年内不得购入其药品、医用设备和医用耗材。</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(四)乙方及其工作人员违反“九项准则”规定，造成甲方声誉及其他损害的，甲方有权要求乙方进行经济补偿，相关补偿事宜有双方协商解决。</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第五条  本廉政合同接受医院纪委及各级纪检监察部门监督。</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第六条  本廉政合同与主合同具有同等的法律效力。甲、乙双方签署后立即生效，并长期有效。</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第七条  本廉政合同一式二份，甲、乙双方各执一份。</w:t>
      </w:r>
    </w:p>
    <w:p>
      <w:pPr>
        <w:widowControl/>
        <w:spacing w:line="360" w:lineRule="auto"/>
        <w:jc w:val="both"/>
        <w:rPr>
          <w:rFonts w:hint="eastAsia" w:ascii="宋体" w:hAnsi="宋体" w:eastAsia="宋体" w:cs="宋体"/>
          <w:kern w:val="0"/>
          <w:sz w:val="24"/>
          <w:szCs w:val="24"/>
        </w:rPr>
      </w:pPr>
    </w:p>
    <w:p>
      <w:pPr>
        <w:widowControl/>
        <w:spacing w:line="360" w:lineRule="auto"/>
        <w:jc w:val="both"/>
        <w:rPr>
          <w:rFonts w:hint="eastAsia" w:ascii="宋体" w:hAnsi="宋体" w:eastAsia="宋体" w:cs="宋体"/>
          <w:kern w:val="0"/>
          <w:sz w:val="24"/>
          <w:szCs w:val="24"/>
        </w:rPr>
      </w:pP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甲方单位(盖章)：              乙方单位(盖章)：</w:t>
      </w:r>
      <w:r>
        <w:rPr>
          <w:rFonts w:hint="eastAsia" w:ascii="宋体" w:hAnsi="宋体" w:eastAsia="宋体" w:cs="宋体"/>
          <w:kern w:val="0"/>
          <w:sz w:val="24"/>
          <w:szCs w:val="24"/>
        </w:rPr>
        <w:br w:type="textWrapping"/>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法人或授权代表：            法人或授权代表：</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w:t>
      </w:r>
    </w:p>
    <w:p>
      <w:pPr>
        <w:widowControl/>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   年   月   日                 年    月    日</w:t>
      </w:r>
    </w:p>
    <w:p>
      <w:pPr>
        <w:widowControl/>
        <w:spacing w:line="300" w:lineRule="exact"/>
        <w:jc w:val="left"/>
        <w:rPr>
          <w:rFonts w:hint="eastAsia" w:ascii="宋体" w:hAnsi="宋体" w:eastAsia="宋体" w:cs="宋体"/>
          <w:kern w:val="0"/>
          <w:sz w:val="21"/>
          <w:szCs w:val="21"/>
        </w:rPr>
      </w:pPr>
      <w:r>
        <w:rPr>
          <w:rFonts w:hint="eastAsia" w:ascii="宋体" w:hAnsi="宋体" w:eastAsia="宋体" w:cs="宋体"/>
          <w:kern w:val="0"/>
          <w:sz w:val="21"/>
          <w:szCs w:val="21"/>
        </w:rPr>
        <w:br w:type="page"/>
      </w:r>
    </w:p>
    <w:p>
      <w:pPr>
        <w:snapToGrid w:val="0"/>
        <w:spacing w:line="360" w:lineRule="auto"/>
        <w:jc w:val="center"/>
        <w:rPr>
          <w:rFonts w:hAnsi="宋体" w:cs="宋体"/>
          <w:b/>
          <w:sz w:val="32"/>
          <w:szCs w:val="30"/>
        </w:rPr>
      </w:pPr>
      <w:r>
        <w:rPr>
          <w:rFonts w:hint="eastAsia" w:hAnsi="宋体" w:eastAsia="宋体" w:cs="宋体"/>
          <w:b/>
          <w:sz w:val="32"/>
          <w:szCs w:val="30"/>
        </w:rPr>
        <w:t>第六章　</w:t>
      </w:r>
      <w:r>
        <w:rPr>
          <w:rFonts w:hint="eastAsia" w:hAnsi="宋体" w:cs="宋体"/>
          <w:b/>
          <w:sz w:val="32"/>
          <w:szCs w:val="30"/>
        </w:rPr>
        <w:t>磋商响应文件编制</w:t>
      </w:r>
    </w:p>
    <w:p>
      <w:pPr>
        <w:pStyle w:val="14"/>
        <w:snapToGrid w:val="0"/>
        <w:spacing w:line="360" w:lineRule="auto"/>
        <w:ind w:firstLine="415" w:firstLineChars="198"/>
        <w:rPr>
          <w:rFonts w:hAnsi="宋体" w:eastAsia="宋体" w:cs="宋体"/>
          <w:sz w:val="21"/>
          <w:szCs w:val="21"/>
        </w:rPr>
      </w:pPr>
      <w:r>
        <w:rPr>
          <w:rFonts w:hint="eastAsia" w:hAnsi="宋体" w:eastAsia="宋体" w:cs="宋体"/>
          <w:sz w:val="21"/>
          <w:szCs w:val="21"/>
        </w:rPr>
        <w:t>磋商响应文件由磋商报价文件、资格证明文件、商务技术文件组成。磋商响应文件中涉及的有关内容均须提供合法有效的证明材料复印件。（复印件未加盖公章作无效处理，特别注明的除外，有▲标识的条款为必须提交的资料）</w:t>
      </w:r>
    </w:p>
    <w:p>
      <w:pPr>
        <w:pStyle w:val="14"/>
        <w:snapToGrid w:val="0"/>
        <w:spacing w:line="360" w:lineRule="auto"/>
        <w:ind w:firstLine="417" w:firstLineChars="198"/>
        <w:rPr>
          <w:rFonts w:hAnsi="宋体" w:eastAsia="宋体" w:cs="宋体"/>
          <w:b/>
          <w:bCs/>
          <w:sz w:val="21"/>
          <w:szCs w:val="21"/>
        </w:rPr>
      </w:pPr>
      <w:r>
        <w:rPr>
          <w:rFonts w:hint="eastAsia" w:hAnsi="宋体" w:eastAsia="宋体" w:cs="宋体"/>
          <w:b/>
          <w:bCs/>
          <w:sz w:val="21"/>
          <w:szCs w:val="21"/>
        </w:rPr>
        <w:t>▲1、投标报价文件部分</w:t>
      </w:r>
    </w:p>
    <w:p>
      <w:pPr>
        <w:pStyle w:val="14"/>
        <w:snapToGrid w:val="0"/>
        <w:spacing w:line="360" w:lineRule="auto"/>
        <w:ind w:firstLine="415" w:firstLineChars="198"/>
        <w:rPr>
          <w:rFonts w:hAnsi="宋体" w:eastAsia="宋体" w:cs="宋体"/>
          <w:sz w:val="21"/>
          <w:szCs w:val="21"/>
        </w:rPr>
      </w:pPr>
      <w:r>
        <w:rPr>
          <w:rFonts w:hint="eastAsia" w:hAnsi="宋体" w:eastAsia="宋体" w:cs="宋体"/>
          <w:sz w:val="21"/>
          <w:szCs w:val="21"/>
        </w:rPr>
        <w:t>（投标报价信息不得出现在资格证明、商务、技术文件中，否则将导致投标无效。）</w:t>
      </w:r>
    </w:p>
    <w:p>
      <w:pPr>
        <w:pStyle w:val="14"/>
        <w:snapToGrid w:val="0"/>
        <w:spacing w:line="360" w:lineRule="auto"/>
        <w:ind w:firstLine="630" w:firstLineChars="300"/>
        <w:rPr>
          <w:rFonts w:hAnsi="宋体" w:eastAsia="宋体" w:cs="宋体"/>
          <w:sz w:val="21"/>
          <w:szCs w:val="21"/>
        </w:rPr>
      </w:pPr>
      <w:r>
        <w:rPr>
          <w:rFonts w:hint="eastAsia" w:hAnsi="宋体" w:eastAsia="宋体" w:cs="宋体"/>
          <w:sz w:val="21"/>
          <w:szCs w:val="21"/>
        </w:rPr>
        <w:t xml:space="preserve">1.1开标一览表； </w:t>
      </w:r>
    </w:p>
    <w:p>
      <w:pPr>
        <w:pStyle w:val="14"/>
        <w:snapToGrid w:val="0"/>
        <w:spacing w:line="360" w:lineRule="auto"/>
        <w:ind w:firstLine="625" w:firstLineChars="298"/>
        <w:rPr>
          <w:rFonts w:hAnsi="宋体" w:eastAsia="宋体" w:cs="宋体"/>
          <w:sz w:val="21"/>
          <w:szCs w:val="21"/>
        </w:rPr>
      </w:pPr>
      <w:r>
        <w:rPr>
          <w:rFonts w:hint="eastAsia" w:hAnsi="宋体" w:eastAsia="宋体" w:cs="宋体"/>
          <w:sz w:val="21"/>
          <w:szCs w:val="21"/>
        </w:rPr>
        <w:t xml:space="preserve">1.2报价明细表； </w:t>
      </w:r>
    </w:p>
    <w:p>
      <w:pPr>
        <w:pStyle w:val="14"/>
        <w:snapToGrid w:val="0"/>
        <w:spacing w:line="360" w:lineRule="auto"/>
        <w:ind w:firstLine="417" w:firstLineChars="198"/>
        <w:rPr>
          <w:rFonts w:hAnsi="宋体" w:eastAsia="宋体" w:cs="宋体"/>
          <w:b/>
          <w:bCs/>
          <w:sz w:val="21"/>
          <w:szCs w:val="21"/>
        </w:rPr>
      </w:pPr>
      <w:r>
        <w:rPr>
          <w:rFonts w:hint="eastAsia" w:hAnsi="宋体" w:eastAsia="宋体" w:cs="宋体"/>
          <w:b/>
          <w:bCs/>
          <w:sz w:val="21"/>
          <w:szCs w:val="21"/>
        </w:rPr>
        <w:t>▲2、资格证明文件部分</w:t>
      </w:r>
    </w:p>
    <w:p>
      <w:pPr>
        <w:pStyle w:val="14"/>
        <w:snapToGrid w:val="0"/>
        <w:spacing w:line="360" w:lineRule="auto"/>
        <w:ind w:firstLine="625" w:firstLineChars="298"/>
        <w:rPr>
          <w:rFonts w:hAnsi="宋体" w:eastAsia="宋体" w:cs="宋体"/>
          <w:sz w:val="21"/>
          <w:szCs w:val="21"/>
        </w:rPr>
      </w:pPr>
      <w:r>
        <w:rPr>
          <w:rFonts w:hint="eastAsia" w:hAnsi="宋体" w:eastAsia="宋体" w:cs="宋体"/>
          <w:sz w:val="21"/>
          <w:szCs w:val="21"/>
        </w:rPr>
        <w:t>2.1中小企业身份证明文件（符合以下三个子项中的任意一项要求即可）；</w:t>
      </w:r>
    </w:p>
    <w:p>
      <w:pPr>
        <w:pStyle w:val="14"/>
        <w:snapToGrid w:val="0"/>
        <w:spacing w:line="360" w:lineRule="auto"/>
        <w:ind w:firstLine="625" w:firstLineChars="298"/>
        <w:rPr>
          <w:rFonts w:hAnsi="宋体" w:eastAsia="宋体" w:cs="宋体"/>
          <w:sz w:val="21"/>
          <w:szCs w:val="21"/>
        </w:rPr>
      </w:pPr>
      <w:r>
        <w:rPr>
          <w:rFonts w:hint="eastAsia" w:hAnsi="宋体" w:eastAsia="宋体" w:cs="宋体"/>
          <w:sz w:val="21"/>
          <w:szCs w:val="21"/>
        </w:rPr>
        <w:t>2.1.1中小企业（符合中小企业划分标准的个体工商户，在政府采购活动中视同中小企业）：《中小企业声明函》（格式三）</w:t>
      </w:r>
    </w:p>
    <w:p>
      <w:pPr>
        <w:pStyle w:val="14"/>
        <w:snapToGrid w:val="0"/>
        <w:spacing w:line="360" w:lineRule="auto"/>
        <w:rPr>
          <w:rFonts w:hAnsi="宋体" w:eastAsia="宋体" w:cs="宋体"/>
          <w:sz w:val="21"/>
          <w:szCs w:val="21"/>
        </w:rPr>
      </w:pPr>
      <w:r>
        <w:rPr>
          <w:rFonts w:hint="eastAsia" w:hAnsi="宋体" w:eastAsia="宋体" w:cs="宋体"/>
          <w:sz w:val="21"/>
          <w:szCs w:val="21"/>
          <w:lang w:val="en-US" w:eastAsia="zh-CN"/>
        </w:rPr>
        <w:t xml:space="preserve">      </w:t>
      </w:r>
      <w:r>
        <w:rPr>
          <w:rFonts w:hint="eastAsia" w:hAnsi="宋体" w:eastAsia="宋体" w:cs="宋体"/>
          <w:sz w:val="21"/>
          <w:szCs w:val="21"/>
        </w:rPr>
        <w:t>2.1.2监狱企业（视同小微企业）：由省级以上监狱管理局、戒毒管理局（含新疆生产建设兵团）出具的属于监狱企业的证明文件</w:t>
      </w:r>
    </w:p>
    <w:p>
      <w:pPr>
        <w:pStyle w:val="14"/>
        <w:snapToGrid w:val="0"/>
        <w:spacing w:line="360" w:lineRule="auto"/>
        <w:rPr>
          <w:rFonts w:hAnsi="宋体" w:eastAsia="宋体" w:cs="宋体"/>
          <w:sz w:val="21"/>
          <w:szCs w:val="21"/>
        </w:rPr>
      </w:pPr>
      <w:r>
        <w:rPr>
          <w:rFonts w:hint="eastAsia" w:hAnsi="宋体" w:eastAsia="宋体" w:cs="宋体"/>
          <w:sz w:val="21"/>
          <w:szCs w:val="21"/>
          <w:lang w:val="en-US" w:eastAsia="zh-CN"/>
        </w:rPr>
        <w:t xml:space="preserve">      </w:t>
      </w:r>
      <w:r>
        <w:rPr>
          <w:rFonts w:hint="eastAsia" w:hAnsi="宋体" w:eastAsia="宋体" w:cs="宋体"/>
          <w:sz w:val="21"/>
          <w:szCs w:val="21"/>
        </w:rPr>
        <w:t>2.1.3残疾人福利性单位（视同小微企业）：《残疾人福利性单位声明函》（格式四）</w:t>
      </w:r>
    </w:p>
    <w:p>
      <w:pPr>
        <w:pStyle w:val="14"/>
        <w:snapToGrid w:val="0"/>
        <w:spacing w:line="360" w:lineRule="auto"/>
        <w:ind w:firstLine="625" w:firstLineChars="298"/>
        <w:rPr>
          <w:rFonts w:hAnsi="宋体" w:eastAsia="宋体" w:cs="宋体"/>
          <w:sz w:val="21"/>
          <w:szCs w:val="21"/>
        </w:rPr>
      </w:pPr>
      <w:r>
        <w:rPr>
          <w:rFonts w:hint="eastAsia" w:hAnsi="宋体" w:eastAsia="宋体" w:cs="宋体"/>
          <w:sz w:val="21"/>
          <w:szCs w:val="21"/>
        </w:rPr>
        <w:t>2.2投标人 “多证合一”的营业执照复印件；</w:t>
      </w:r>
    </w:p>
    <w:p>
      <w:pPr>
        <w:pStyle w:val="14"/>
        <w:snapToGrid w:val="0"/>
        <w:spacing w:line="360" w:lineRule="auto"/>
        <w:ind w:firstLine="625" w:firstLineChars="298"/>
        <w:rPr>
          <w:rFonts w:hAnsi="宋体" w:eastAsia="宋体" w:cs="宋体"/>
          <w:sz w:val="21"/>
          <w:szCs w:val="21"/>
        </w:rPr>
      </w:pPr>
      <w:r>
        <w:rPr>
          <w:rFonts w:hint="eastAsia" w:hAnsi="宋体" w:eastAsia="宋体" w:cs="宋体"/>
          <w:sz w:val="21"/>
          <w:szCs w:val="21"/>
        </w:rPr>
        <w:t>2.</w:t>
      </w:r>
      <w:r>
        <w:rPr>
          <w:rFonts w:hint="eastAsia" w:hAnsi="宋体" w:eastAsia="宋体" w:cs="宋体"/>
          <w:sz w:val="21"/>
          <w:szCs w:val="21"/>
          <w:lang w:val="en-US" w:eastAsia="zh-CN"/>
        </w:rPr>
        <w:t>3</w:t>
      </w:r>
      <w:r>
        <w:rPr>
          <w:rFonts w:hint="eastAsia" w:hAnsi="宋体" w:eastAsia="宋体" w:cs="宋体"/>
          <w:sz w:val="21"/>
          <w:szCs w:val="21"/>
        </w:rPr>
        <w:t>投标人法定代表人身份证复印件；</w:t>
      </w:r>
    </w:p>
    <w:p>
      <w:pPr>
        <w:pStyle w:val="14"/>
        <w:snapToGrid w:val="0"/>
        <w:spacing w:line="360" w:lineRule="auto"/>
        <w:ind w:firstLine="625" w:firstLineChars="298"/>
        <w:rPr>
          <w:rFonts w:hAnsi="宋体" w:eastAsia="宋体" w:cs="宋体"/>
          <w:sz w:val="21"/>
          <w:szCs w:val="21"/>
        </w:rPr>
      </w:pPr>
      <w:r>
        <w:rPr>
          <w:rFonts w:hint="eastAsia" w:hAnsi="宋体" w:eastAsia="宋体" w:cs="宋体"/>
          <w:sz w:val="21"/>
          <w:szCs w:val="21"/>
        </w:rPr>
        <w:t>2.</w:t>
      </w:r>
      <w:r>
        <w:rPr>
          <w:rFonts w:hint="eastAsia" w:hAnsi="宋体" w:eastAsia="宋体" w:cs="宋体"/>
          <w:sz w:val="21"/>
          <w:szCs w:val="21"/>
          <w:lang w:val="en-US" w:eastAsia="zh-CN"/>
        </w:rPr>
        <w:t>4</w:t>
      </w:r>
      <w:r>
        <w:rPr>
          <w:rFonts w:hint="eastAsia" w:hAnsi="宋体" w:eastAsia="宋体" w:cs="宋体"/>
          <w:sz w:val="21"/>
          <w:szCs w:val="21"/>
        </w:rPr>
        <w:t xml:space="preserve">投标函； </w:t>
      </w:r>
    </w:p>
    <w:p>
      <w:pPr>
        <w:pStyle w:val="14"/>
        <w:snapToGrid w:val="0"/>
        <w:spacing w:line="360" w:lineRule="auto"/>
        <w:ind w:firstLine="625" w:firstLineChars="298"/>
        <w:rPr>
          <w:rFonts w:hAnsi="宋体" w:eastAsia="宋体" w:cs="宋体"/>
          <w:sz w:val="21"/>
          <w:szCs w:val="21"/>
        </w:rPr>
      </w:pPr>
      <w:r>
        <w:rPr>
          <w:rFonts w:hint="eastAsia" w:hAnsi="宋体" w:eastAsia="宋体" w:cs="宋体"/>
          <w:sz w:val="21"/>
          <w:szCs w:val="21"/>
        </w:rPr>
        <w:t>2.</w:t>
      </w:r>
      <w:r>
        <w:rPr>
          <w:rFonts w:hint="eastAsia" w:hAnsi="宋体" w:eastAsia="宋体" w:cs="宋体"/>
          <w:sz w:val="21"/>
          <w:szCs w:val="21"/>
          <w:lang w:val="en-US" w:eastAsia="zh-CN"/>
        </w:rPr>
        <w:t>5</w:t>
      </w:r>
      <w:r>
        <w:rPr>
          <w:rFonts w:hint="eastAsia" w:hAnsi="宋体" w:eastAsia="宋体" w:cs="宋体"/>
          <w:sz w:val="21"/>
          <w:szCs w:val="21"/>
        </w:rPr>
        <w:t>自招标公告发布之后任意时间的“信用中国”（www.creditchina.gov.cn）、 “中国政府采购网”（ www.ccgp.gov.cn）、 中标人信用查询网页截图（资格审查条款，二者缺一不可）；</w:t>
      </w:r>
    </w:p>
    <w:p>
      <w:pPr>
        <w:pStyle w:val="14"/>
        <w:snapToGrid w:val="0"/>
        <w:spacing w:line="360" w:lineRule="auto"/>
        <w:ind w:firstLine="625" w:firstLineChars="298"/>
        <w:rPr>
          <w:rFonts w:hAnsi="宋体" w:eastAsia="宋体" w:cs="宋体"/>
          <w:sz w:val="21"/>
          <w:szCs w:val="21"/>
        </w:rPr>
      </w:pPr>
      <w:r>
        <w:rPr>
          <w:rFonts w:hint="eastAsia" w:hAnsi="宋体" w:eastAsia="宋体" w:cs="宋体"/>
          <w:sz w:val="21"/>
          <w:szCs w:val="21"/>
        </w:rPr>
        <w:t>2.</w:t>
      </w:r>
      <w:r>
        <w:rPr>
          <w:rFonts w:hint="eastAsia" w:hAnsi="宋体" w:eastAsia="宋体" w:cs="宋体"/>
          <w:sz w:val="21"/>
          <w:szCs w:val="21"/>
          <w:lang w:val="en-US" w:eastAsia="zh-CN"/>
        </w:rPr>
        <w:t>6</w:t>
      </w:r>
      <w:r>
        <w:rPr>
          <w:rFonts w:hint="eastAsia" w:hAnsi="宋体" w:eastAsia="宋体" w:cs="宋体"/>
          <w:sz w:val="21"/>
          <w:szCs w:val="21"/>
        </w:rPr>
        <w:t xml:space="preserve"> 医用氧（液态）的药品生产许可证（复印件并加盖公章）；</w:t>
      </w:r>
    </w:p>
    <w:p>
      <w:pPr>
        <w:pStyle w:val="14"/>
        <w:snapToGrid w:val="0"/>
        <w:spacing w:line="360" w:lineRule="auto"/>
        <w:ind w:firstLine="625" w:firstLineChars="298"/>
        <w:rPr>
          <w:rFonts w:hAnsi="宋体" w:eastAsia="宋体" w:cs="宋体"/>
          <w:sz w:val="21"/>
          <w:szCs w:val="21"/>
        </w:rPr>
      </w:pPr>
      <w:r>
        <w:rPr>
          <w:rFonts w:hint="eastAsia" w:hAnsi="宋体" w:eastAsia="宋体" w:cs="宋体"/>
          <w:sz w:val="21"/>
          <w:szCs w:val="21"/>
        </w:rPr>
        <w:t>2.</w:t>
      </w:r>
      <w:r>
        <w:rPr>
          <w:rFonts w:hint="eastAsia" w:hAnsi="宋体" w:eastAsia="宋体" w:cs="宋体"/>
          <w:sz w:val="21"/>
          <w:szCs w:val="21"/>
          <w:lang w:val="en-US" w:eastAsia="zh-CN"/>
        </w:rPr>
        <w:t>7</w:t>
      </w:r>
      <w:r>
        <w:rPr>
          <w:rFonts w:hint="eastAsia" w:hAnsi="宋体" w:eastAsia="宋体" w:cs="宋体"/>
          <w:sz w:val="21"/>
          <w:szCs w:val="21"/>
        </w:rPr>
        <w:t xml:space="preserve"> 国家药监局的药品注册批件（中国药典2015版）（复印件并加盖公章）；</w:t>
      </w:r>
    </w:p>
    <w:p>
      <w:pPr>
        <w:pStyle w:val="14"/>
        <w:snapToGrid w:val="0"/>
        <w:spacing w:line="360" w:lineRule="auto"/>
        <w:ind w:firstLine="625" w:firstLineChars="298"/>
        <w:rPr>
          <w:rFonts w:hint="eastAsia" w:hAnsi="宋体" w:eastAsia="宋体" w:cs="宋体"/>
          <w:sz w:val="21"/>
          <w:szCs w:val="21"/>
        </w:rPr>
      </w:pPr>
      <w:r>
        <w:rPr>
          <w:rFonts w:hint="eastAsia" w:hAnsi="宋体" w:eastAsia="宋体" w:cs="宋体"/>
          <w:sz w:val="21"/>
          <w:szCs w:val="21"/>
        </w:rPr>
        <w:t>2.</w:t>
      </w:r>
      <w:r>
        <w:rPr>
          <w:rFonts w:hint="eastAsia" w:hAnsi="宋体" w:eastAsia="宋体" w:cs="宋体"/>
          <w:sz w:val="21"/>
          <w:szCs w:val="21"/>
          <w:lang w:val="en-US" w:eastAsia="zh-CN"/>
        </w:rPr>
        <w:t>8</w:t>
      </w:r>
      <w:r>
        <w:rPr>
          <w:rFonts w:hint="eastAsia" w:hAnsi="宋体" w:eastAsia="宋体" w:cs="宋体"/>
          <w:sz w:val="21"/>
          <w:szCs w:val="21"/>
        </w:rPr>
        <w:t>从事道路危险货物运输的自有专用车辆证明；（复印件并加盖公章）；</w:t>
      </w:r>
    </w:p>
    <w:p>
      <w:pPr>
        <w:pStyle w:val="14"/>
        <w:snapToGrid w:val="0"/>
        <w:spacing w:line="360" w:lineRule="auto"/>
        <w:ind w:firstLine="625" w:firstLineChars="298"/>
        <w:rPr>
          <w:rFonts w:hint="eastAsia" w:ascii="宋体" w:hAnsi="宋体" w:eastAsia="宋体" w:cs="宋体"/>
          <w:sz w:val="21"/>
          <w:szCs w:val="21"/>
        </w:rPr>
      </w:pPr>
      <w:r>
        <w:rPr>
          <w:rFonts w:hint="eastAsia" w:ascii="宋体" w:hAnsi="宋体" w:eastAsia="宋体" w:cs="宋体"/>
          <w:sz w:val="21"/>
          <w:szCs w:val="21"/>
        </w:rPr>
        <w:t>2.</w:t>
      </w:r>
      <w:r>
        <w:rPr>
          <w:rFonts w:hint="eastAsia" w:hAnsi="宋体" w:eastAsia="宋体" w:cs="宋体"/>
          <w:sz w:val="21"/>
          <w:szCs w:val="21"/>
          <w:lang w:val="en-US" w:eastAsia="zh-CN"/>
        </w:rPr>
        <w:t>9</w:t>
      </w:r>
      <w:r>
        <w:rPr>
          <w:rFonts w:hint="eastAsia" w:ascii="宋体" w:hAnsi="宋体" w:eastAsia="宋体" w:cs="宋体"/>
          <w:sz w:val="21"/>
          <w:szCs w:val="21"/>
        </w:rPr>
        <w:t>《道路运输经营许可证》和《危险化学品经营许可证》（复印件并加盖公章）；</w:t>
      </w:r>
    </w:p>
    <w:p>
      <w:pPr>
        <w:pStyle w:val="14"/>
        <w:snapToGrid w:val="0"/>
        <w:spacing w:line="360" w:lineRule="auto"/>
        <w:ind w:firstLine="625" w:firstLineChars="298"/>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hAnsi="宋体" w:eastAsia="宋体" w:cs="宋体"/>
          <w:sz w:val="21"/>
          <w:szCs w:val="21"/>
          <w:lang w:val="en-US" w:eastAsia="zh-CN"/>
        </w:rPr>
        <w:t>10</w:t>
      </w:r>
      <w:r>
        <w:rPr>
          <w:rFonts w:hint="eastAsia" w:ascii="宋体" w:hAnsi="宋体" w:eastAsia="宋体" w:cs="宋体"/>
          <w:sz w:val="21"/>
          <w:szCs w:val="21"/>
          <w:lang w:val="en-US" w:eastAsia="zh-CN"/>
        </w:rPr>
        <w:t>具有气瓶充装</w:t>
      </w:r>
      <w:r>
        <w:rPr>
          <w:rFonts w:hint="eastAsia" w:ascii="宋体" w:hAnsi="宋体" w:eastAsia="宋体" w:cs="宋体"/>
          <w:sz w:val="21"/>
          <w:szCs w:val="21"/>
        </w:rPr>
        <w:t>许可证</w:t>
      </w:r>
    </w:p>
    <w:p>
      <w:pPr>
        <w:pStyle w:val="14"/>
        <w:snapToGrid w:val="0"/>
        <w:spacing w:line="360" w:lineRule="auto"/>
        <w:ind w:firstLine="625" w:firstLineChars="298"/>
        <w:rPr>
          <w:rFonts w:hint="eastAsia" w:ascii="宋体" w:hAnsi="宋体" w:eastAsia="宋体" w:cs="宋体"/>
          <w:sz w:val="21"/>
          <w:szCs w:val="21"/>
        </w:rPr>
      </w:pPr>
      <w:r>
        <w:rPr>
          <w:rFonts w:hint="eastAsia" w:ascii="宋体" w:hAnsi="宋体" w:eastAsia="宋体" w:cs="宋体"/>
          <w:sz w:val="21"/>
          <w:szCs w:val="21"/>
        </w:rPr>
        <w:t>2.</w:t>
      </w:r>
      <w:r>
        <w:rPr>
          <w:rFonts w:hint="eastAsia" w:hAnsi="宋体" w:eastAsia="宋体" w:cs="宋体"/>
          <w:sz w:val="21"/>
          <w:szCs w:val="21"/>
          <w:lang w:val="en-US" w:eastAsia="zh-CN"/>
        </w:rPr>
        <w:t>11</w:t>
      </w:r>
      <w:r>
        <w:rPr>
          <w:rFonts w:hint="eastAsia" w:ascii="宋体" w:hAnsi="宋体" w:eastAsia="宋体" w:cs="宋体"/>
          <w:sz w:val="21"/>
          <w:szCs w:val="21"/>
        </w:rPr>
        <w:t>投标人代表身份证复印件，非法定代表人参加投标时提供。</w:t>
      </w:r>
    </w:p>
    <w:p>
      <w:pPr>
        <w:pStyle w:val="14"/>
        <w:numPr>
          <w:ilvl w:val="0"/>
          <w:numId w:val="5"/>
        </w:numPr>
        <w:snapToGrid w:val="0"/>
        <w:spacing w:line="360" w:lineRule="auto"/>
        <w:ind w:firstLine="417" w:firstLineChars="198"/>
        <w:rPr>
          <w:rFonts w:hAnsi="宋体" w:eastAsia="宋体" w:cs="宋体"/>
          <w:b/>
          <w:bCs/>
          <w:sz w:val="21"/>
          <w:szCs w:val="21"/>
        </w:rPr>
      </w:pPr>
      <w:r>
        <w:rPr>
          <w:rFonts w:hint="eastAsia" w:hAnsi="宋体" w:eastAsia="宋体" w:cs="宋体"/>
          <w:b/>
          <w:bCs/>
          <w:sz w:val="21"/>
          <w:szCs w:val="21"/>
        </w:rPr>
        <w:t>商务技术文件部分</w:t>
      </w:r>
    </w:p>
    <w:p>
      <w:pPr>
        <w:pStyle w:val="14"/>
        <w:snapToGrid w:val="0"/>
        <w:spacing w:line="360" w:lineRule="auto"/>
        <w:ind w:firstLine="630" w:firstLineChars="300"/>
        <w:rPr>
          <w:rFonts w:hAnsi="宋体" w:eastAsia="宋体" w:cs="宋体"/>
          <w:sz w:val="21"/>
          <w:szCs w:val="21"/>
        </w:rPr>
      </w:pPr>
      <w:r>
        <w:rPr>
          <w:rFonts w:hint="eastAsia" w:hAnsi="宋体" w:eastAsia="宋体" w:cs="宋体"/>
          <w:sz w:val="21"/>
          <w:szCs w:val="21"/>
        </w:rPr>
        <w:t>3.1商务技术评分索引（参考自评）</w:t>
      </w:r>
    </w:p>
    <w:p>
      <w:pPr>
        <w:pStyle w:val="14"/>
        <w:snapToGrid w:val="0"/>
        <w:spacing w:line="360" w:lineRule="auto"/>
        <w:ind w:firstLine="630" w:firstLineChars="300"/>
        <w:rPr>
          <w:rFonts w:hAnsi="宋体" w:eastAsia="宋体" w:cs="宋体"/>
          <w:sz w:val="21"/>
          <w:szCs w:val="21"/>
        </w:rPr>
      </w:pPr>
      <w:r>
        <w:rPr>
          <w:rFonts w:hint="eastAsia" w:hAnsi="宋体" w:eastAsia="宋体" w:cs="宋体"/>
          <w:sz w:val="21"/>
          <w:szCs w:val="21"/>
        </w:rPr>
        <w:t>3.2响应人基本情况表（如有）；</w:t>
      </w:r>
    </w:p>
    <w:p>
      <w:pPr>
        <w:pStyle w:val="14"/>
        <w:snapToGrid w:val="0"/>
        <w:spacing w:line="360" w:lineRule="auto"/>
        <w:ind w:firstLine="630" w:firstLineChars="300"/>
        <w:rPr>
          <w:rFonts w:hAnsi="宋体" w:eastAsia="宋体" w:cs="宋体"/>
          <w:sz w:val="21"/>
          <w:szCs w:val="21"/>
        </w:rPr>
      </w:pPr>
      <w:r>
        <w:rPr>
          <w:rFonts w:hint="eastAsia" w:hAnsi="宋体" w:eastAsia="宋体" w:cs="宋体"/>
          <w:sz w:val="21"/>
          <w:szCs w:val="21"/>
        </w:rPr>
        <w:t>3.3技术要求（规格）偏离表；（格式见附件）</w:t>
      </w:r>
    </w:p>
    <w:p>
      <w:pPr>
        <w:pStyle w:val="14"/>
        <w:snapToGrid w:val="0"/>
        <w:spacing w:line="360" w:lineRule="auto"/>
        <w:ind w:firstLine="630" w:firstLineChars="300"/>
        <w:rPr>
          <w:rFonts w:hAnsi="宋体" w:eastAsia="宋体" w:cs="宋体"/>
          <w:sz w:val="21"/>
          <w:szCs w:val="21"/>
        </w:rPr>
      </w:pPr>
      <w:r>
        <w:rPr>
          <w:rFonts w:hint="eastAsia" w:hAnsi="宋体" w:eastAsia="宋体" w:cs="宋体"/>
          <w:sz w:val="21"/>
          <w:szCs w:val="21"/>
        </w:rPr>
        <w:t>3.4生产能力及设备投入情况；</w:t>
      </w:r>
    </w:p>
    <w:p>
      <w:pPr>
        <w:pStyle w:val="14"/>
        <w:snapToGrid w:val="0"/>
        <w:spacing w:line="360" w:lineRule="auto"/>
        <w:ind w:firstLine="630" w:firstLineChars="300"/>
        <w:rPr>
          <w:rFonts w:hAnsi="宋体" w:eastAsia="宋体" w:cs="宋体"/>
          <w:sz w:val="21"/>
          <w:szCs w:val="21"/>
        </w:rPr>
      </w:pPr>
      <w:r>
        <w:rPr>
          <w:rFonts w:hint="eastAsia" w:hAnsi="宋体" w:eastAsia="宋体" w:cs="宋体"/>
          <w:sz w:val="21"/>
          <w:szCs w:val="21"/>
        </w:rPr>
        <w:t xml:space="preserve">3.5 </w:t>
      </w:r>
      <w:r>
        <w:rPr>
          <w:rFonts w:hint="eastAsia" w:ascii="宋体" w:hAnsi="宋体" w:eastAsia="宋体" w:cs="宋体"/>
          <w:color w:val="000000"/>
          <w:sz w:val="21"/>
          <w:szCs w:val="21"/>
        </w:rPr>
        <w:t>供货实施方案</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服务团队配置</w:t>
      </w:r>
      <w:r>
        <w:rPr>
          <w:rFonts w:hint="eastAsia" w:ascii="宋体" w:hAnsi="宋体" w:eastAsia="宋体" w:cs="宋体"/>
          <w:color w:val="000000"/>
          <w:sz w:val="21"/>
          <w:szCs w:val="21"/>
        </w:rPr>
        <w:t>及供货保障措施</w:t>
      </w:r>
      <w:r>
        <w:rPr>
          <w:rFonts w:hint="eastAsia" w:ascii="宋体" w:hAnsi="宋体" w:eastAsia="宋体" w:cs="宋体"/>
          <w:color w:val="000000"/>
          <w:sz w:val="21"/>
          <w:szCs w:val="21"/>
          <w:lang w:val="en-US" w:eastAsia="zh-CN"/>
        </w:rPr>
        <w:t>和售后服务内容</w:t>
      </w:r>
    </w:p>
    <w:p>
      <w:pPr>
        <w:snapToGrid w:val="0"/>
        <w:spacing w:line="360" w:lineRule="auto"/>
        <w:ind w:firstLine="630" w:firstLineChars="300"/>
        <w:jc w:val="left"/>
        <w:rPr>
          <w:rFonts w:ascii="宋体" w:hAnsi="宋体" w:eastAsia="宋体" w:cs="宋体"/>
          <w:sz w:val="21"/>
          <w:szCs w:val="21"/>
        </w:rPr>
      </w:pPr>
      <w:r>
        <w:rPr>
          <w:rFonts w:hint="eastAsia" w:ascii="宋体" w:hAnsi="宋体" w:eastAsia="宋体" w:cs="宋体"/>
          <w:sz w:val="21"/>
          <w:szCs w:val="21"/>
        </w:rPr>
        <w:t>3.6类似业绩（如有）；</w:t>
      </w:r>
    </w:p>
    <w:p>
      <w:pPr>
        <w:snapToGrid w:val="0"/>
        <w:spacing w:line="360" w:lineRule="auto"/>
        <w:ind w:firstLine="630" w:firstLineChars="300"/>
        <w:jc w:val="left"/>
        <w:rPr>
          <w:rFonts w:hint="eastAsia" w:ascii="宋体" w:hAnsi="宋体" w:cs="宋体" w:eastAsiaTheme="minorEastAsia"/>
          <w:kern w:val="1"/>
          <w:sz w:val="21"/>
          <w:szCs w:val="21"/>
          <w:lang w:eastAsia="zh-CN"/>
        </w:rPr>
      </w:pPr>
      <w:r>
        <w:rPr>
          <w:rFonts w:hint="eastAsia" w:ascii="宋体" w:hAnsi="宋体" w:cs="宋体"/>
          <w:sz w:val="21"/>
          <w:szCs w:val="21"/>
        </w:rPr>
        <w:t>3.7</w:t>
      </w:r>
      <w:r>
        <w:rPr>
          <w:bCs/>
          <w:sz w:val="21"/>
          <w:szCs w:val="21"/>
        </w:rPr>
        <w:t>内部管理制度</w:t>
      </w:r>
      <w:r>
        <w:rPr>
          <w:rFonts w:hint="eastAsia"/>
          <w:bCs/>
          <w:sz w:val="21"/>
          <w:szCs w:val="21"/>
          <w:lang w:eastAsia="zh-CN"/>
        </w:rPr>
        <w:t>；</w:t>
      </w:r>
    </w:p>
    <w:p>
      <w:pPr>
        <w:snapToGrid w:val="0"/>
        <w:spacing w:line="360" w:lineRule="auto"/>
        <w:ind w:firstLine="630" w:firstLineChars="300"/>
        <w:jc w:val="left"/>
        <w:rPr>
          <w:rFonts w:ascii="宋体" w:hAnsi="宋体" w:eastAsia="宋体"/>
          <w:sz w:val="21"/>
          <w:szCs w:val="21"/>
        </w:rPr>
      </w:pPr>
      <w:r>
        <w:rPr>
          <w:rFonts w:hint="eastAsia" w:ascii="宋体" w:hAnsi="宋体"/>
          <w:sz w:val="21"/>
          <w:szCs w:val="21"/>
        </w:rPr>
        <w:t>3.</w:t>
      </w:r>
      <w:r>
        <w:rPr>
          <w:rFonts w:hint="eastAsia" w:ascii="宋体" w:hAnsi="宋体"/>
          <w:sz w:val="21"/>
          <w:szCs w:val="21"/>
          <w:lang w:val="en-US" w:eastAsia="zh-CN"/>
        </w:rPr>
        <w:t>8</w:t>
      </w:r>
      <w:r>
        <w:rPr>
          <w:rFonts w:hint="eastAsia" w:ascii="宋体" w:hAnsi="宋体" w:eastAsia="宋体" w:cs="宋体"/>
          <w:color w:val="000000"/>
          <w:sz w:val="21"/>
          <w:szCs w:val="21"/>
        </w:rPr>
        <w:t>环境标志产品、节能产品</w:t>
      </w:r>
      <w:r>
        <w:rPr>
          <w:rFonts w:hint="eastAsia" w:ascii="宋体" w:hAnsi="宋体" w:eastAsia="宋体" w:cs="宋体"/>
          <w:kern w:val="1"/>
          <w:sz w:val="21"/>
          <w:szCs w:val="21"/>
        </w:rPr>
        <w:t>；</w:t>
      </w:r>
    </w:p>
    <w:p>
      <w:pPr>
        <w:snapToGrid w:val="0"/>
        <w:spacing w:line="360" w:lineRule="auto"/>
        <w:ind w:firstLine="630" w:firstLineChars="300"/>
        <w:jc w:val="left"/>
        <w:rPr>
          <w:rFonts w:ascii="宋体" w:hAnsi="宋体" w:cs="宋体"/>
          <w:sz w:val="21"/>
          <w:szCs w:val="21"/>
        </w:rPr>
      </w:pPr>
      <w:r>
        <w:rPr>
          <w:rFonts w:hint="eastAsia" w:ascii="宋体" w:hAnsi="宋体" w:cs="宋体"/>
          <w:sz w:val="21"/>
          <w:szCs w:val="21"/>
        </w:rPr>
        <w:t>3.</w:t>
      </w:r>
      <w:r>
        <w:rPr>
          <w:rFonts w:hint="eastAsia" w:ascii="宋体" w:hAnsi="宋体" w:cs="宋体"/>
          <w:sz w:val="21"/>
          <w:szCs w:val="21"/>
          <w:lang w:val="en-US" w:eastAsia="zh-CN"/>
        </w:rPr>
        <w:t>9</w:t>
      </w:r>
      <w:r>
        <w:rPr>
          <w:rFonts w:hint="eastAsia" w:ascii="宋体" w:hAnsi="宋体" w:cs="宋体"/>
          <w:sz w:val="21"/>
          <w:szCs w:val="21"/>
        </w:rPr>
        <w:t>商务条款响应表；（格式见附件）</w:t>
      </w:r>
    </w:p>
    <w:p>
      <w:pPr>
        <w:snapToGrid w:val="0"/>
        <w:spacing w:line="360" w:lineRule="auto"/>
        <w:ind w:firstLine="630" w:firstLineChars="300"/>
        <w:jc w:val="left"/>
        <w:rPr>
          <w:rFonts w:ascii="宋体" w:hAnsi="宋体"/>
          <w:sz w:val="21"/>
          <w:szCs w:val="21"/>
        </w:rPr>
      </w:pPr>
      <w:r>
        <w:rPr>
          <w:rFonts w:hint="eastAsia" w:ascii="宋体" w:hAnsi="宋体"/>
          <w:sz w:val="21"/>
          <w:szCs w:val="21"/>
        </w:rPr>
        <w:t>3.1</w:t>
      </w:r>
      <w:r>
        <w:rPr>
          <w:rFonts w:hint="eastAsia" w:ascii="宋体" w:hAnsi="宋体"/>
          <w:sz w:val="21"/>
          <w:szCs w:val="21"/>
          <w:lang w:val="en-US" w:eastAsia="zh-CN"/>
        </w:rPr>
        <w:t>0</w:t>
      </w:r>
      <w:r>
        <w:rPr>
          <w:rFonts w:hint="eastAsia" w:ascii="宋体" w:hAnsi="宋体"/>
          <w:sz w:val="21"/>
          <w:szCs w:val="21"/>
        </w:rPr>
        <w:t>本响应文件要求提供的和响应人认为需要提供的其它证书复印件、说明或资料，具体由</w:t>
      </w:r>
    </w:p>
    <w:p>
      <w:pPr>
        <w:spacing w:line="360" w:lineRule="auto"/>
        <w:rPr>
          <w:rFonts w:ascii="宋体" w:hAnsi="宋体"/>
          <w:sz w:val="21"/>
          <w:szCs w:val="21"/>
        </w:rPr>
      </w:pPr>
      <w:r>
        <w:rPr>
          <w:rFonts w:hint="eastAsia" w:ascii="宋体" w:hAnsi="宋体"/>
          <w:sz w:val="21"/>
          <w:szCs w:val="21"/>
        </w:rPr>
        <w:t>响应人根据要求进行编制</w:t>
      </w:r>
    </w:p>
    <w:p>
      <w:pPr>
        <w:snapToGrid w:val="0"/>
        <w:spacing w:line="360" w:lineRule="auto"/>
        <w:ind w:firstLine="422" w:firstLineChars="200"/>
        <w:jc w:val="left"/>
        <w:outlineLvl w:val="0"/>
        <w:rPr>
          <w:rFonts w:ascii="宋体" w:hAnsi="宋体" w:cs="宋体"/>
          <w:b/>
          <w:sz w:val="21"/>
          <w:szCs w:val="21"/>
        </w:rPr>
      </w:pPr>
      <w:r>
        <w:rPr>
          <w:rFonts w:hint="eastAsia" w:ascii="宋体" w:hAnsi="宋体" w:cs="宋体"/>
          <w:b/>
          <w:sz w:val="21"/>
          <w:szCs w:val="21"/>
        </w:rPr>
        <w:t>4、磋商报价文件部分</w:t>
      </w:r>
    </w:p>
    <w:p>
      <w:pPr>
        <w:spacing w:line="360" w:lineRule="auto"/>
        <w:ind w:firstLine="630" w:firstLineChars="300"/>
        <w:rPr>
          <w:rFonts w:ascii="宋体" w:hAnsi="宋体"/>
          <w:sz w:val="21"/>
          <w:szCs w:val="21"/>
        </w:rPr>
      </w:pPr>
      <w:r>
        <w:rPr>
          <w:rFonts w:hint="eastAsia" w:ascii="宋体" w:hAnsi="宋体"/>
          <w:sz w:val="21"/>
          <w:szCs w:val="21"/>
        </w:rPr>
        <w:t>4.1磋商报价一览表（格式见附件）；</w:t>
      </w:r>
    </w:p>
    <w:p>
      <w:pPr>
        <w:spacing w:line="360" w:lineRule="auto"/>
        <w:ind w:firstLine="630" w:firstLineChars="300"/>
        <w:rPr>
          <w:rFonts w:ascii="宋体" w:hAnsi="宋体"/>
          <w:sz w:val="21"/>
          <w:szCs w:val="21"/>
        </w:rPr>
      </w:pPr>
      <w:r>
        <w:rPr>
          <w:rFonts w:hint="eastAsia" w:ascii="宋体" w:hAnsi="宋体"/>
          <w:sz w:val="21"/>
          <w:szCs w:val="21"/>
        </w:rPr>
        <w:t>4.2响应人针对报价需要说明的其他文件和说明（如有，格式自拟）。</w:t>
      </w:r>
    </w:p>
    <w:p>
      <w:pPr>
        <w:snapToGrid w:val="0"/>
        <w:spacing w:line="360" w:lineRule="auto"/>
        <w:ind w:firstLine="422" w:firstLineChars="200"/>
        <w:jc w:val="left"/>
        <w:rPr>
          <w:rFonts w:ascii="宋体" w:hAnsi="宋体" w:cs="宋体"/>
          <w:sz w:val="21"/>
          <w:szCs w:val="21"/>
        </w:rPr>
      </w:pPr>
      <w:r>
        <w:rPr>
          <w:rFonts w:ascii="宋体" w:hAnsi="宋体" w:cs="宋体"/>
          <w:b/>
          <w:sz w:val="21"/>
          <w:szCs w:val="21"/>
        </w:rPr>
        <w:t>特别说明：</w:t>
      </w:r>
      <w:r>
        <w:rPr>
          <w:rFonts w:hint="eastAsia" w:ascii="宋体" w:hAnsi="宋体" w:cs="宋体"/>
          <w:b/>
          <w:sz w:val="21"/>
          <w:szCs w:val="21"/>
        </w:rPr>
        <w:t>磋商报价</w:t>
      </w:r>
      <w:r>
        <w:rPr>
          <w:rFonts w:ascii="宋体" w:hAnsi="宋体" w:cs="宋体"/>
          <w:b/>
          <w:sz w:val="21"/>
          <w:szCs w:val="21"/>
        </w:rPr>
        <w:t>文件必须单独包装密封，不得跟其它投标内容混编在一起；否则将导致投标无效。</w:t>
      </w:r>
    </w:p>
    <w:p>
      <w:pPr>
        <w:pStyle w:val="14"/>
        <w:snapToGrid w:val="0"/>
        <w:spacing w:line="360" w:lineRule="auto"/>
        <w:ind w:firstLine="475" w:firstLineChars="198"/>
        <w:rPr>
          <w:rFonts w:hAnsi="宋体" w:eastAsia="宋体" w:cs="宋体"/>
          <w:sz w:val="24"/>
        </w:rPr>
      </w:pPr>
    </w:p>
    <w:p>
      <w:pPr>
        <w:pStyle w:val="14"/>
        <w:snapToGrid w:val="0"/>
        <w:spacing w:before="120" w:after="120" w:line="360" w:lineRule="auto"/>
        <w:jc w:val="center"/>
        <w:outlineLvl w:val="0"/>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p>
    <w:p>
      <w:pPr>
        <w:pStyle w:val="7"/>
        <w:rPr>
          <w:rFonts w:hAnsi="宋体" w:eastAsia="宋体" w:cs="宋体"/>
          <w:b/>
          <w:sz w:val="24"/>
        </w:rPr>
      </w:pPr>
      <w:r>
        <w:rPr>
          <w:rFonts w:hAnsi="宋体" w:eastAsia="宋体" w:cs="宋体"/>
          <w:b/>
          <w:sz w:val="24"/>
        </w:rPr>
        <w:br w:type="page"/>
      </w:r>
    </w:p>
    <w:p>
      <w:pPr>
        <w:pStyle w:val="14"/>
        <w:snapToGrid w:val="0"/>
        <w:spacing w:before="120" w:after="120" w:line="360" w:lineRule="auto"/>
        <w:jc w:val="center"/>
        <w:outlineLvl w:val="0"/>
        <w:rPr>
          <w:rFonts w:hAnsi="宋体" w:eastAsia="宋体" w:cs="宋体"/>
          <w:b/>
          <w:sz w:val="32"/>
          <w:szCs w:val="32"/>
        </w:rPr>
      </w:pPr>
      <w:r>
        <w:rPr>
          <w:rFonts w:hint="eastAsia" w:hAnsi="宋体" w:eastAsia="宋体" w:cs="宋体"/>
          <w:b/>
          <w:sz w:val="32"/>
          <w:szCs w:val="32"/>
        </w:rPr>
        <w:t>磋商响应文件参考格式</w:t>
      </w:r>
    </w:p>
    <w:p>
      <w:pPr>
        <w:pStyle w:val="14"/>
        <w:spacing w:line="360" w:lineRule="auto"/>
        <w:rPr>
          <w:rFonts w:hAnsi="宋体" w:eastAsia="宋体" w:cs="宋体"/>
        </w:rPr>
      </w:pPr>
      <w:r>
        <w:rPr>
          <w:rFonts w:hint="eastAsia" w:hAnsi="宋体" w:eastAsia="宋体" w:cs="宋体"/>
        </w:rPr>
        <w:t>说明：</w:t>
      </w:r>
    </w:p>
    <w:p>
      <w:pPr>
        <w:pStyle w:val="14"/>
        <w:spacing w:line="360" w:lineRule="auto"/>
        <w:rPr>
          <w:rFonts w:hAnsi="宋体" w:eastAsia="宋体" w:cs="宋体"/>
        </w:rPr>
      </w:pPr>
      <w:r>
        <w:rPr>
          <w:rFonts w:hint="eastAsia" w:hAnsi="宋体" w:eastAsia="宋体" w:cs="宋体"/>
        </w:rPr>
        <w:t>1．磋商响应文件由供应商根据磋商文件要求参照附件格式编制。</w:t>
      </w:r>
    </w:p>
    <w:p>
      <w:pPr>
        <w:pStyle w:val="14"/>
        <w:spacing w:line="360" w:lineRule="auto"/>
        <w:rPr>
          <w:rFonts w:hAnsi="宋体" w:eastAsia="宋体" w:cs="宋体"/>
        </w:rPr>
      </w:pPr>
      <w:r>
        <w:rPr>
          <w:rFonts w:hint="eastAsia" w:hAnsi="宋体" w:eastAsia="宋体" w:cs="宋体"/>
        </w:rPr>
        <w:t>2．供应商根据实际情况填写。</w:t>
      </w:r>
    </w:p>
    <w:p>
      <w:pPr>
        <w:pStyle w:val="14"/>
        <w:snapToGrid w:val="0"/>
        <w:spacing w:before="120" w:after="120" w:line="360" w:lineRule="auto"/>
        <w:outlineLvl w:val="0"/>
        <w:rPr>
          <w:rFonts w:hAnsi="宋体" w:eastAsia="宋体" w:cs="宋体"/>
        </w:rPr>
      </w:pPr>
      <w:r>
        <w:rPr>
          <w:rFonts w:hint="eastAsia" w:hAnsi="宋体" w:eastAsia="宋体" w:cs="宋体"/>
        </w:rPr>
        <w:t>3．磋商文件中没有参考格式的，供应商自行编制。</w:t>
      </w: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pStyle w:val="31"/>
        <w:rPr>
          <w:rFonts w:hint="eastAsia"/>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hint="eastAsia" w:ascii="宋体" w:hAnsi="宋体" w:cs="宋体"/>
          <w:b/>
          <w:sz w:val="24"/>
        </w:rPr>
      </w:pPr>
    </w:p>
    <w:p>
      <w:pPr>
        <w:spacing w:line="360" w:lineRule="auto"/>
        <w:rPr>
          <w:rFonts w:ascii="宋体" w:hAnsi="宋体" w:cs="宋体"/>
          <w:b/>
          <w:szCs w:val="30"/>
        </w:rPr>
      </w:pPr>
      <w:r>
        <w:rPr>
          <w:rFonts w:hint="eastAsia" w:ascii="宋体" w:hAnsi="宋体" w:cs="宋体"/>
          <w:b/>
          <w:sz w:val="24"/>
        </w:rPr>
        <w:t>一、</w:t>
      </w:r>
      <w:r>
        <w:rPr>
          <w:rFonts w:hint="eastAsia" w:ascii="宋体" w:hAnsi="宋体" w:cs="宋体"/>
          <w:b/>
          <w:sz w:val="24"/>
          <w:lang w:val="en-US" w:eastAsia="zh-CN"/>
        </w:rPr>
        <w:t>磋商响应</w:t>
      </w:r>
      <w:r>
        <w:rPr>
          <w:rFonts w:hint="eastAsia" w:ascii="宋体" w:hAnsi="宋体" w:cs="宋体"/>
          <w:b/>
          <w:sz w:val="24"/>
        </w:rPr>
        <w:t>文件包装封面（格式供参考）</w:t>
      </w:r>
    </w:p>
    <w:p>
      <w:pPr>
        <w:autoSpaceDE w:val="0"/>
        <w:autoSpaceDN w:val="0"/>
        <w:adjustRightInd w:val="0"/>
        <w:spacing w:line="360" w:lineRule="auto"/>
        <w:jc w:val="center"/>
        <w:rPr>
          <w:rFonts w:ascii="宋体" w:hAnsi="宋体" w:cs="宋体"/>
          <w:b/>
          <w:sz w:val="32"/>
          <w:szCs w:val="32"/>
        </w:rPr>
      </w:pPr>
      <w:bookmarkStart w:id="7" w:name="_Toc297472068"/>
    </w:p>
    <w:p>
      <w:pPr>
        <w:pStyle w:val="9"/>
        <w:rPr>
          <w:rFonts w:ascii="宋体" w:hAnsi="宋体" w:cs="宋体"/>
        </w:rPr>
      </w:pPr>
    </w:p>
    <w:p>
      <w:pPr>
        <w:pStyle w:val="9"/>
        <w:jc w:val="center"/>
        <w:rPr>
          <w:rFonts w:ascii="宋体" w:hAnsi="宋体" w:cs="宋体"/>
          <w:b/>
          <w:sz w:val="32"/>
          <w:szCs w:val="32"/>
        </w:rPr>
      </w:pPr>
      <w:r>
        <w:rPr>
          <w:rFonts w:hint="eastAsia" w:ascii="宋体" w:hAnsi="宋体" w:cs="宋体"/>
          <w:b/>
          <w:sz w:val="44"/>
          <w:szCs w:val="44"/>
        </w:rPr>
        <w:t>项目名称</w:t>
      </w:r>
    </w:p>
    <w:p>
      <w:pPr>
        <w:pStyle w:val="9"/>
        <w:rPr>
          <w:rFonts w:ascii="宋体" w:hAnsi="宋体" w:cs="宋体"/>
          <w:b/>
          <w:sz w:val="32"/>
          <w:szCs w:val="32"/>
        </w:rPr>
      </w:pPr>
    </w:p>
    <w:p>
      <w:pPr>
        <w:spacing w:line="360" w:lineRule="auto"/>
        <w:jc w:val="center"/>
        <w:rPr>
          <w:rFonts w:ascii="宋体" w:hAnsi="宋体" w:cs="宋体"/>
          <w:spacing w:val="40"/>
          <w:w w:val="90"/>
          <w:sz w:val="96"/>
          <w:szCs w:val="96"/>
        </w:rPr>
      </w:pPr>
      <w:r>
        <w:rPr>
          <w:rFonts w:hint="eastAsia" w:ascii="宋体" w:hAnsi="宋体" w:cs="宋体"/>
          <w:spacing w:val="40"/>
          <w:w w:val="90"/>
          <w:sz w:val="96"/>
          <w:szCs w:val="96"/>
          <w:lang w:val="en-US" w:eastAsia="zh-CN"/>
        </w:rPr>
        <w:t>磋商响应</w:t>
      </w:r>
      <w:r>
        <w:rPr>
          <w:rFonts w:hint="eastAsia" w:ascii="宋体" w:hAnsi="宋体" w:cs="宋体"/>
          <w:spacing w:val="40"/>
          <w:w w:val="90"/>
          <w:sz w:val="96"/>
          <w:szCs w:val="96"/>
        </w:rPr>
        <w:t>文件</w:t>
      </w:r>
    </w:p>
    <w:p>
      <w:pPr>
        <w:autoSpaceDE w:val="0"/>
        <w:autoSpaceDN w:val="0"/>
        <w:adjustRightInd w:val="0"/>
        <w:spacing w:line="360" w:lineRule="auto"/>
        <w:rPr>
          <w:rFonts w:ascii="宋体" w:hAnsi="宋体" w:cs="宋体"/>
          <w:b/>
          <w:sz w:val="32"/>
          <w:szCs w:val="32"/>
        </w:rPr>
      </w:pPr>
    </w:p>
    <w:p>
      <w:pPr>
        <w:autoSpaceDE w:val="0"/>
        <w:autoSpaceDN w:val="0"/>
        <w:adjustRightInd w:val="0"/>
        <w:spacing w:line="360" w:lineRule="auto"/>
        <w:rPr>
          <w:rFonts w:ascii="宋体" w:hAnsi="宋体" w:cs="宋体"/>
          <w:b/>
          <w:sz w:val="32"/>
          <w:szCs w:val="32"/>
        </w:rPr>
      </w:pPr>
    </w:p>
    <w:p>
      <w:pPr>
        <w:autoSpaceDE w:val="0"/>
        <w:autoSpaceDN w:val="0"/>
        <w:adjustRightInd w:val="0"/>
        <w:spacing w:line="360" w:lineRule="auto"/>
        <w:rPr>
          <w:rFonts w:ascii="宋体" w:hAnsi="宋体" w:cs="宋体"/>
          <w:b/>
          <w:sz w:val="32"/>
          <w:szCs w:val="32"/>
        </w:rPr>
      </w:pPr>
    </w:p>
    <w:p>
      <w:pPr>
        <w:pStyle w:val="51"/>
        <w:spacing w:line="360" w:lineRule="auto"/>
        <w:ind w:left="0" w:right="-336"/>
        <w:rPr>
          <w:rFonts w:ascii="宋体" w:hAnsi="宋体" w:cs="宋体"/>
          <w:sz w:val="32"/>
          <w:szCs w:val="32"/>
          <w:u w:val="single"/>
        </w:rPr>
      </w:pPr>
      <w:r>
        <w:rPr>
          <w:rFonts w:hint="eastAsia" w:ascii="宋体" w:hAnsi="宋体" w:cs="宋体"/>
          <w:sz w:val="32"/>
          <w:szCs w:val="32"/>
        </w:rPr>
        <w:t>投标人名称：                           （公章）</w:t>
      </w:r>
    </w:p>
    <w:p>
      <w:pPr>
        <w:autoSpaceDE w:val="0"/>
        <w:autoSpaceDN w:val="0"/>
        <w:adjustRightInd w:val="0"/>
        <w:spacing w:line="360" w:lineRule="auto"/>
        <w:rPr>
          <w:rFonts w:ascii="宋体" w:hAnsi="宋体" w:cs="宋体"/>
          <w:b/>
          <w:sz w:val="32"/>
          <w:szCs w:val="32"/>
        </w:rPr>
      </w:pPr>
    </w:p>
    <w:p>
      <w:pPr>
        <w:pStyle w:val="9"/>
        <w:rPr>
          <w:rFonts w:ascii="宋体" w:hAnsi="宋体" w:cs="宋体"/>
          <w:b/>
          <w:sz w:val="32"/>
          <w:szCs w:val="32"/>
        </w:rPr>
      </w:pPr>
    </w:p>
    <w:p>
      <w:pPr>
        <w:pStyle w:val="9"/>
        <w:rPr>
          <w:rFonts w:ascii="宋体" w:hAnsi="宋体" w:cs="宋体"/>
          <w:b/>
          <w:sz w:val="32"/>
          <w:szCs w:val="32"/>
        </w:rPr>
      </w:pPr>
    </w:p>
    <w:p>
      <w:pPr>
        <w:pStyle w:val="9"/>
        <w:rPr>
          <w:rFonts w:ascii="宋体" w:hAnsi="宋体" w:cs="宋体"/>
          <w:b/>
          <w:sz w:val="32"/>
          <w:szCs w:val="32"/>
        </w:rPr>
      </w:pPr>
    </w:p>
    <w:p>
      <w:pPr>
        <w:spacing w:line="360" w:lineRule="auto"/>
        <w:jc w:val="center"/>
        <w:rPr>
          <w:rFonts w:ascii="宋体" w:hAnsi="宋体" w:eastAsia="宋体" w:cs="宋体"/>
          <w:b/>
          <w:sz w:val="30"/>
          <w:szCs w:val="30"/>
        </w:rPr>
      </w:pPr>
      <w:r>
        <w:rPr>
          <w:rFonts w:hint="eastAsia" w:ascii="宋体" w:hAnsi="宋体" w:eastAsia="宋体" w:cs="宋体"/>
          <w:b/>
          <w:sz w:val="30"/>
          <w:szCs w:val="30"/>
        </w:rPr>
        <w:t>在  年  月  日 之前不得启封</w:t>
      </w:r>
      <w:bookmarkEnd w:id="7"/>
    </w:p>
    <w:p>
      <w:pPr>
        <w:spacing w:line="360" w:lineRule="auto"/>
        <w:rPr>
          <w:rFonts w:ascii="宋体" w:hAnsi="宋体" w:eastAsia="宋体" w:cs="宋体"/>
          <w:b/>
          <w:sz w:val="24"/>
        </w:rPr>
      </w:pPr>
      <w:r>
        <w:rPr>
          <w:rFonts w:hint="eastAsia" w:ascii="宋体" w:hAnsi="宋体" w:cs="宋体"/>
          <w:b/>
          <w:sz w:val="24"/>
        </w:rPr>
        <w:br w:type="page"/>
      </w:r>
      <w:r>
        <w:rPr>
          <w:rFonts w:hint="eastAsia" w:ascii="宋体" w:hAnsi="宋体" w:eastAsia="宋体" w:cs="宋体"/>
          <w:b/>
          <w:sz w:val="24"/>
        </w:rPr>
        <w:t>二、报价一览表格式:</w:t>
      </w:r>
    </w:p>
    <w:p>
      <w:pPr>
        <w:spacing w:line="360" w:lineRule="auto"/>
        <w:jc w:val="center"/>
        <w:rPr>
          <w:rFonts w:ascii="宋体" w:hAnsi="宋体" w:eastAsia="宋体" w:cs="宋体"/>
          <w:b/>
          <w:kern w:val="10"/>
          <w:szCs w:val="28"/>
        </w:rPr>
      </w:pPr>
      <w:r>
        <w:rPr>
          <w:rFonts w:hint="eastAsia" w:ascii="宋体" w:hAnsi="宋体" w:eastAsia="宋体" w:cs="宋体"/>
          <w:b/>
          <w:kern w:val="10"/>
          <w:szCs w:val="28"/>
        </w:rPr>
        <w:t xml:space="preserve"> 投标报价一览表</w:t>
      </w:r>
    </w:p>
    <w:p>
      <w:pPr>
        <w:pStyle w:val="9"/>
        <w:rPr>
          <w:rFonts w:ascii="宋体" w:hAnsi="宋体" w:eastAsia="宋体" w:cs="宋体"/>
        </w:rPr>
      </w:pPr>
    </w:p>
    <w:tbl>
      <w:tblPr>
        <w:tblStyle w:val="2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trPr>
        <w:tc>
          <w:tcPr>
            <w:tcW w:w="1728" w:type="dxa"/>
            <w:tcBorders>
              <w:bottom w:val="single" w:color="auto" w:sz="4" w:space="0"/>
            </w:tcBorders>
            <w:vAlign w:val="center"/>
          </w:tcPr>
          <w:p>
            <w:pPr>
              <w:jc w:val="center"/>
              <w:rPr>
                <w:rFonts w:ascii="宋体" w:hAnsi="宋体" w:eastAsia="宋体" w:cs="宋体"/>
                <w:bCs/>
                <w:szCs w:val="21"/>
              </w:rPr>
            </w:pPr>
            <w:r>
              <w:rPr>
                <w:rFonts w:hint="eastAsia" w:ascii="宋体" w:hAnsi="宋体" w:eastAsia="宋体" w:cs="宋体"/>
                <w:szCs w:val="21"/>
              </w:rPr>
              <w:t>项目名称</w:t>
            </w:r>
          </w:p>
        </w:tc>
        <w:tc>
          <w:tcPr>
            <w:tcW w:w="7632" w:type="dxa"/>
            <w:tcBorders>
              <w:bottom w:val="single" w:color="auto" w:sz="4" w:space="0"/>
            </w:tcBorders>
            <w:vAlign w:val="center"/>
          </w:tcPr>
          <w:p>
            <w:pPr>
              <w:jc w:val="center"/>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trPr>
        <w:tc>
          <w:tcPr>
            <w:tcW w:w="1728" w:type="dxa"/>
            <w:vAlign w:val="center"/>
          </w:tcPr>
          <w:p>
            <w:pPr>
              <w:jc w:val="center"/>
              <w:rPr>
                <w:rFonts w:ascii="宋体" w:hAnsi="宋体" w:eastAsia="宋体" w:cs="宋体"/>
                <w:szCs w:val="21"/>
              </w:rPr>
            </w:pPr>
            <w:r>
              <w:rPr>
                <w:rFonts w:hint="eastAsia" w:ascii="宋体" w:hAnsi="宋体" w:eastAsia="宋体" w:cs="宋体"/>
                <w:szCs w:val="21"/>
              </w:rPr>
              <w:t>项目编号</w:t>
            </w:r>
          </w:p>
        </w:tc>
        <w:tc>
          <w:tcPr>
            <w:tcW w:w="7632" w:type="dxa"/>
            <w:vAlign w:val="center"/>
          </w:tcPr>
          <w:p>
            <w:pPr>
              <w:pStyle w:val="44"/>
              <w:widowControl w:val="0"/>
              <w:pBdr>
                <w:bottom w:val="none" w:color="auto" w:sz="0" w:space="0"/>
                <w:right w:val="none" w:color="auto" w:sz="0" w:space="0"/>
              </w:pBdr>
              <w:spacing w:before="0" w:beforeAutospacing="0" w:after="0" w:afterAutospacing="0" w:line="360" w:lineRule="auto"/>
              <w:rPr>
                <w:rFonts w:eastAsia="宋体" w:cs="宋体"/>
                <w:bCs/>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21" w:hRule="atLeast"/>
        </w:trPr>
        <w:tc>
          <w:tcPr>
            <w:tcW w:w="1728" w:type="dxa"/>
            <w:vAlign w:val="center"/>
          </w:tcPr>
          <w:p>
            <w:pPr>
              <w:jc w:val="center"/>
              <w:rPr>
                <w:rFonts w:ascii="宋体" w:hAnsi="宋体" w:eastAsia="宋体" w:cs="宋体"/>
                <w:szCs w:val="21"/>
              </w:rPr>
            </w:pPr>
            <w:r>
              <w:rPr>
                <w:rFonts w:hint="eastAsia" w:ascii="宋体" w:hAnsi="宋体" w:eastAsia="宋体" w:cs="宋体"/>
                <w:szCs w:val="21"/>
              </w:rPr>
              <w:t>投标报价（总价）</w:t>
            </w:r>
          </w:p>
        </w:tc>
        <w:tc>
          <w:tcPr>
            <w:tcW w:w="7632" w:type="dxa"/>
            <w:vAlign w:val="center"/>
          </w:tcPr>
          <w:p>
            <w:pPr>
              <w:spacing w:line="360" w:lineRule="auto"/>
              <w:ind w:firstLine="2100" w:firstLineChars="750"/>
              <w:rPr>
                <w:rFonts w:ascii="宋体" w:hAnsi="宋体" w:eastAsia="宋体" w:cs="宋体"/>
                <w:bCs/>
                <w:szCs w:val="21"/>
              </w:rPr>
            </w:pPr>
            <w:r>
              <w:rPr>
                <w:rFonts w:hint="eastAsia" w:ascii="宋体" w:hAnsi="宋体" w:eastAsia="宋体" w:cs="宋体"/>
                <w:bCs/>
                <w:szCs w:val="21"/>
              </w:rPr>
              <w:t>（小写）人民币元</w:t>
            </w:r>
          </w:p>
          <w:p>
            <w:pPr>
              <w:spacing w:line="360" w:lineRule="auto"/>
              <w:ind w:firstLine="2100" w:firstLineChars="750"/>
              <w:rPr>
                <w:rFonts w:ascii="宋体" w:hAnsi="宋体" w:eastAsia="宋体" w:cs="宋体"/>
                <w:bCs/>
                <w:szCs w:val="21"/>
                <w:u w:val="single"/>
              </w:rPr>
            </w:pPr>
            <w:r>
              <w:rPr>
                <w:rFonts w:hint="eastAsia" w:ascii="宋体" w:hAnsi="宋体" w:eastAsia="宋体" w:cs="宋体"/>
                <w:bCs/>
                <w:szCs w:val="21"/>
              </w:rPr>
              <w:t>（大写）人民币元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4" w:hRule="atLeast"/>
        </w:trPr>
        <w:tc>
          <w:tcPr>
            <w:tcW w:w="9360" w:type="dxa"/>
            <w:gridSpan w:val="2"/>
            <w:vAlign w:val="center"/>
          </w:tcPr>
          <w:p>
            <w:pPr>
              <w:spacing w:line="400" w:lineRule="atLeast"/>
              <w:jc w:val="center"/>
              <w:rPr>
                <w:rFonts w:ascii="宋体" w:hAnsi="宋体" w:eastAsia="宋体" w:cs="宋体"/>
                <w:szCs w:val="21"/>
              </w:rPr>
            </w:pPr>
            <w:r>
              <w:rPr>
                <w:rFonts w:hint="eastAsia" w:ascii="宋体" w:hAnsi="宋体" w:eastAsia="宋体" w:cs="宋体"/>
                <w:szCs w:val="21"/>
              </w:rPr>
              <w:t>备注：详细内容见《投标报价明细表》。</w:t>
            </w:r>
          </w:p>
        </w:tc>
      </w:tr>
    </w:tbl>
    <w:p>
      <w:pPr>
        <w:spacing w:line="360" w:lineRule="auto"/>
        <w:rPr>
          <w:rFonts w:ascii="宋体" w:hAnsi="宋体" w:eastAsia="宋体" w:cs="宋体"/>
          <w:szCs w:val="21"/>
        </w:rPr>
      </w:pPr>
      <w:r>
        <w:rPr>
          <w:rFonts w:hint="eastAsia" w:ascii="宋体" w:hAnsi="宋体" w:eastAsia="宋体" w:cs="宋体"/>
          <w:szCs w:val="21"/>
        </w:rPr>
        <w:t>注：1. 供应商须按要求填写所有信息，不得随意更改本表格式。</w:t>
      </w:r>
    </w:p>
    <w:p>
      <w:pPr>
        <w:spacing w:line="360" w:lineRule="auto"/>
        <w:ind w:firstLine="560" w:firstLineChars="200"/>
        <w:rPr>
          <w:rFonts w:ascii="宋体" w:hAnsi="宋体" w:eastAsia="宋体" w:cs="宋体"/>
          <w:szCs w:val="21"/>
        </w:rPr>
      </w:pPr>
      <w:r>
        <w:rPr>
          <w:rFonts w:hint="eastAsia" w:ascii="宋体" w:hAnsi="宋体" w:eastAsia="宋体" w:cs="宋体"/>
          <w:szCs w:val="21"/>
        </w:rPr>
        <w:t>2. 所有价格均应予人民币报价，金额单位为元。以上报价应与“投标报价明细表”中的“投标报价”相一致。</w:t>
      </w:r>
    </w:p>
    <w:p>
      <w:pPr>
        <w:spacing w:line="360" w:lineRule="auto"/>
        <w:ind w:left="1058" w:leftChars="228" w:hanging="420" w:hangingChars="150"/>
        <w:rPr>
          <w:rFonts w:ascii="宋体" w:hAnsi="宋体" w:eastAsia="宋体" w:cs="宋体"/>
          <w:szCs w:val="21"/>
        </w:rPr>
      </w:pPr>
    </w:p>
    <w:p>
      <w:pPr>
        <w:adjustRightInd w:val="0"/>
        <w:snapToGrid w:val="0"/>
        <w:spacing w:line="360" w:lineRule="auto"/>
        <w:rPr>
          <w:rFonts w:ascii="宋体" w:hAnsi="宋体" w:eastAsia="宋体" w:cs="宋体"/>
          <w:szCs w:val="21"/>
        </w:rPr>
      </w:pPr>
    </w:p>
    <w:p>
      <w:pPr>
        <w:spacing w:line="360" w:lineRule="auto"/>
        <w:rPr>
          <w:rFonts w:ascii="宋体" w:hAnsi="宋体" w:eastAsia="宋体" w:cs="宋体"/>
          <w:szCs w:val="21"/>
          <w:u w:val="single"/>
        </w:rPr>
      </w:pPr>
      <w:r>
        <w:rPr>
          <w:rFonts w:hint="eastAsia" w:ascii="宋体" w:hAnsi="宋体" w:eastAsia="宋体" w:cs="宋体"/>
          <w:szCs w:val="21"/>
        </w:rPr>
        <w:t xml:space="preserve">投标人名称：（加盖公章）  </w:t>
      </w:r>
    </w:p>
    <w:p>
      <w:pPr>
        <w:spacing w:line="360" w:lineRule="auto"/>
        <w:rPr>
          <w:rFonts w:ascii="宋体" w:hAnsi="宋体" w:eastAsia="宋体" w:cs="宋体"/>
          <w:szCs w:val="21"/>
        </w:rPr>
      </w:pPr>
      <w:r>
        <w:rPr>
          <w:rFonts w:hint="eastAsia" w:ascii="宋体" w:hAnsi="宋体" w:eastAsia="宋体" w:cs="宋体"/>
          <w:spacing w:val="-4"/>
          <w:szCs w:val="21"/>
        </w:rPr>
        <w:t>法定代表人</w:t>
      </w:r>
      <w:r>
        <w:rPr>
          <w:rFonts w:hint="eastAsia" w:ascii="宋体" w:hAnsi="宋体" w:eastAsia="宋体" w:cs="宋体"/>
          <w:szCs w:val="21"/>
        </w:rPr>
        <w:t>：（签字或盖章）</w:t>
      </w:r>
    </w:p>
    <w:p>
      <w:pPr>
        <w:spacing w:line="360" w:lineRule="auto"/>
        <w:rPr>
          <w:rFonts w:ascii="宋体" w:hAnsi="宋体" w:eastAsia="宋体" w:cs="宋体"/>
          <w:spacing w:val="20"/>
          <w:szCs w:val="21"/>
        </w:rPr>
      </w:pPr>
      <w:r>
        <w:rPr>
          <w:rFonts w:hint="eastAsia" w:ascii="宋体" w:hAnsi="宋体" w:eastAsia="宋体" w:cs="宋体"/>
          <w:spacing w:val="20"/>
          <w:szCs w:val="21"/>
        </w:rPr>
        <w:t>日期：年月日</w:t>
      </w:r>
    </w:p>
    <w:p>
      <w:pPr>
        <w:snapToGrid w:val="0"/>
        <w:spacing w:before="156" w:beforeLines="50" w:after="50"/>
        <w:rPr>
          <w:rFonts w:ascii="宋体" w:hAnsi="宋体" w:eastAsia="宋体" w:cs="宋体"/>
        </w:rPr>
      </w:pPr>
    </w:p>
    <w:p>
      <w:pPr>
        <w:snapToGrid w:val="0"/>
        <w:spacing w:before="156" w:beforeLines="50" w:after="50"/>
        <w:rPr>
          <w:rFonts w:ascii="宋体" w:hAnsi="宋体" w:eastAsia="宋体" w:cs="宋体"/>
        </w:rPr>
      </w:pPr>
    </w:p>
    <w:p>
      <w:pPr>
        <w:snapToGrid w:val="0"/>
        <w:spacing w:before="50" w:after="50"/>
        <w:rPr>
          <w:rFonts w:ascii="宋体" w:hAnsi="宋体" w:eastAsia="宋体" w:cs="宋体"/>
          <w:b/>
          <w:sz w:val="24"/>
        </w:rPr>
      </w:pPr>
      <w:r>
        <w:rPr>
          <w:rFonts w:hint="eastAsia" w:ascii="宋体" w:hAnsi="宋体" w:eastAsia="宋体" w:cs="宋体"/>
        </w:rPr>
        <w:br w:type="page"/>
      </w:r>
      <w:r>
        <w:rPr>
          <w:rFonts w:hint="eastAsia" w:ascii="宋体" w:hAnsi="宋体" w:eastAsia="宋体" w:cs="宋体"/>
          <w:b/>
          <w:sz w:val="24"/>
        </w:rPr>
        <w:t>三、报价明细表格式:</w:t>
      </w:r>
    </w:p>
    <w:p>
      <w:pPr>
        <w:spacing w:line="400" w:lineRule="atLeast"/>
        <w:jc w:val="center"/>
        <w:rPr>
          <w:rFonts w:ascii="宋体" w:hAnsi="宋体" w:eastAsia="宋体" w:cs="宋体"/>
          <w:szCs w:val="28"/>
        </w:rPr>
      </w:pPr>
      <w:r>
        <w:rPr>
          <w:rFonts w:hint="eastAsia" w:ascii="宋体" w:hAnsi="宋体" w:eastAsia="宋体" w:cs="宋体"/>
          <w:szCs w:val="28"/>
        </w:rPr>
        <w:t>投标报价明细表</w:t>
      </w:r>
    </w:p>
    <w:p>
      <w:pPr>
        <w:spacing w:line="360" w:lineRule="auto"/>
        <w:rPr>
          <w:rFonts w:ascii="宋体" w:hAnsi="宋体" w:eastAsia="宋体" w:cs="宋体"/>
          <w:szCs w:val="21"/>
        </w:rPr>
      </w:pPr>
      <w:r>
        <w:rPr>
          <w:rFonts w:hint="eastAsia" w:ascii="宋体" w:hAnsi="宋体" w:eastAsia="宋体" w:cs="宋体"/>
          <w:szCs w:val="21"/>
        </w:rPr>
        <w:t xml:space="preserve">项目名称：                                 </w:t>
      </w:r>
    </w:p>
    <w:p>
      <w:pPr>
        <w:spacing w:line="360" w:lineRule="auto"/>
        <w:rPr>
          <w:rFonts w:ascii="宋体" w:hAnsi="宋体" w:eastAsia="宋体" w:cs="宋体"/>
          <w:szCs w:val="21"/>
        </w:rPr>
      </w:pPr>
      <w:r>
        <w:rPr>
          <w:rFonts w:hint="eastAsia" w:ascii="宋体" w:hAnsi="宋体" w:eastAsia="宋体" w:cs="宋体"/>
          <w:szCs w:val="21"/>
        </w:rPr>
        <w:t>项目编号：</w:t>
      </w:r>
    </w:p>
    <w:p>
      <w:pPr>
        <w:spacing w:line="360" w:lineRule="auto"/>
        <w:jc w:val="right"/>
        <w:rPr>
          <w:rFonts w:ascii="宋体" w:hAnsi="宋体" w:eastAsia="宋体" w:cs="宋体"/>
          <w:szCs w:val="21"/>
        </w:rPr>
      </w:pPr>
      <w:r>
        <w:rPr>
          <w:rFonts w:hint="eastAsia" w:ascii="宋体" w:hAnsi="宋体" w:eastAsia="宋体" w:cs="宋体"/>
          <w:szCs w:val="21"/>
        </w:rPr>
        <w:t>单位：人民币元</w:t>
      </w:r>
    </w:p>
    <w:tbl>
      <w:tblPr>
        <w:tblStyle w:val="29"/>
        <w:tblW w:w="9637" w:type="dxa"/>
        <w:jc w:val="center"/>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8"/>
        <w:gridCol w:w="2500"/>
        <w:gridCol w:w="1406"/>
        <w:gridCol w:w="1188"/>
        <w:gridCol w:w="1838"/>
        <w:gridCol w:w="1817"/>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8"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
                <w:spacing w:val="-10"/>
                <w:szCs w:val="21"/>
              </w:rPr>
            </w:pPr>
            <w:r>
              <w:rPr>
                <w:rFonts w:hint="eastAsia" w:ascii="宋体" w:hAnsi="宋体" w:eastAsia="宋体" w:cs="宋体"/>
                <w:b/>
                <w:spacing w:val="-10"/>
                <w:szCs w:val="21"/>
              </w:rPr>
              <w:t>序号</w:t>
            </w:r>
          </w:p>
        </w:tc>
        <w:tc>
          <w:tcPr>
            <w:tcW w:w="250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
                <w:spacing w:val="-10"/>
                <w:szCs w:val="21"/>
              </w:rPr>
            </w:pPr>
            <w:r>
              <w:rPr>
                <w:rFonts w:hint="eastAsia" w:ascii="宋体" w:hAnsi="宋体" w:eastAsia="宋体" w:cs="宋体"/>
                <w:b/>
                <w:spacing w:val="-10"/>
                <w:szCs w:val="21"/>
              </w:rPr>
              <w:t>类别</w:t>
            </w:r>
          </w:p>
        </w:tc>
        <w:tc>
          <w:tcPr>
            <w:tcW w:w="140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
                <w:spacing w:val="-10"/>
                <w:szCs w:val="21"/>
              </w:rPr>
            </w:pPr>
            <w:r>
              <w:rPr>
                <w:rFonts w:hint="eastAsia" w:ascii="宋体" w:hAnsi="宋体" w:eastAsia="宋体" w:cs="宋体"/>
                <w:b/>
                <w:spacing w:val="-10"/>
                <w:szCs w:val="21"/>
              </w:rPr>
              <w:t>单位</w:t>
            </w:r>
          </w:p>
        </w:tc>
        <w:tc>
          <w:tcPr>
            <w:tcW w:w="1188"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b/>
                <w:spacing w:val="-10"/>
                <w:szCs w:val="21"/>
              </w:rPr>
            </w:pPr>
            <w:r>
              <w:rPr>
                <w:rFonts w:hint="eastAsia" w:ascii="宋体" w:hAnsi="宋体" w:eastAsia="宋体" w:cs="宋体"/>
                <w:b/>
                <w:spacing w:val="-10"/>
                <w:szCs w:val="21"/>
              </w:rPr>
              <w:t>数量</w:t>
            </w:r>
          </w:p>
        </w:tc>
        <w:tc>
          <w:tcPr>
            <w:tcW w:w="18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b/>
                <w:spacing w:val="-10"/>
                <w:szCs w:val="21"/>
              </w:rPr>
            </w:pPr>
            <w:r>
              <w:rPr>
                <w:rFonts w:hint="eastAsia" w:ascii="宋体" w:hAnsi="宋体" w:eastAsia="宋体" w:cs="宋体"/>
                <w:b/>
                <w:spacing w:val="-10"/>
                <w:szCs w:val="21"/>
              </w:rPr>
              <w:t>单价</w:t>
            </w:r>
          </w:p>
        </w:tc>
        <w:tc>
          <w:tcPr>
            <w:tcW w:w="1817"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b/>
                <w:spacing w:val="-10"/>
                <w:szCs w:val="21"/>
              </w:rPr>
            </w:pPr>
            <w:r>
              <w:rPr>
                <w:rFonts w:hint="eastAsia" w:ascii="宋体" w:hAnsi="宋体" w:eastAsia="宋体" w:cs="宋体"/>
                <w:b/>
                <w:spacing w:val="-10"/>
                <w:szCs w:val="21"/>
              </w:rPr>
              <w:t>金额</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8"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r>
              <w:rPr>
                <w:rFonts w:hint="eastAsia" w:ascii="宋体" w:hAnsi="宋体" w:eastAsia="宋体" w:cs="宋体"/>
                <w:spacing w:val="-10"/>
                <w:szCs w:val="21"/>
              </w:rPr>
              <w:t>1</w:t>
            </w:r>
          </w:p>
        </w:tc>
        <w:tc>
          <w:tcPr>
            <w:tcW w:w="250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40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40" w:lineRule="exact"/>
              <w:jc w:val="center"/>
              <w:rPr>
                <w:rFonts w:ascii="宋体" w:hAnsi="宋体" w:eastAsia="宋体" w:cs="宋体"/>
                <w:spacing w:val="-10"/>
                <w:szCs w:val="21"/>
              </w:rPr>
            </w:pPr>
          </w:p>
        </w:tc>
        <w:tc>
          <w:tcPr>
            <w:tcW w:w="1188"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40" w:lineRule="exact"/>
              <w:jc w:val="center"/>
              <w:rPr>
                <w:rFonts w:ascii="宋体" w:hAnsi="宋体" w:eastAsia="宋体" w:cs="宋体"/>
                <w:spacing w:val="-10"/>
                <w:szCs w:val="21"/>
              </w:rPr>
            </w:pPr>
          </w:p>
        </w:tc>
        <w:tc>
          <w:tcPr>
            <w:tcW w:w="183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40" w:lineRule="exact"/>
              <w:jc w:val="center"/>
              <w:rPr>
                <w:rFonts w:ascii="宋体" w:hAnsi="宋体" w:eastAsia="宋体" w:cs="宋体"/>
                <w:spacing w:val="-10"/>
                <w:szCs w:val="21"/>
              </w:rPr>
            </w:pPr>
          </w:p>
        </w:tc>
        <w:tc>
          <w:tcPr>
            <w:tcW w:w="1817"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40" w:lineRule="exact"/>
              <w:jc w:val="center"/>
              <w:rPr>
                <w:rFonts w:ascii="宋体" w:hAnsi="宋体" w:eastAsia="宋体" w:cs="宋体"/>
                <w:spacing w:val="-10"/>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8"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r>
              <w:rPr>
                <w:rFonts w:hint="eastAsia" w:ascii="宋体" w:hAnsi="宋体" w:eastAsia="宋体" w:cs="宋体"/>
                <w:spacing w:val="-10"/>
                <w:szCs w:val="21"/>
              </w:rPr>
              <w:t>2</w:t>
            </w:r>
          </w:p>
        </w:tc>
        <w:tc>
          <w:tcPr>
            <w:tcW w:w="250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40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188"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spacing w:val="-10"/>
                <w:szCs w:val="21"/>
              </w:rPr>
            </w:pPr>
          </w:p>
        </w:tc>
        <w:tc>
          <w:tcPr>
            <w:tcW w:w="18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817"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spacing w:val="-10"/>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8"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r>
              <w:rPr>
                <w:rFonts w:hint="eastAsia" w:ascii="宋体" w:hAnsi="宋体" w:eastAsia="宋体" w:cs="宋体"/>
                <w:spacing w:val="-10"/>
                <w:szCs w:val="21"/>
              </w:rPr>
              <w:t>3</w:t>
            </w:r>
          </w:p>
        </w:tc>
        <w:tc>
          <w:tcPr>
            <w:tcW w:w="250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40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188"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spacing w:val="-10"/>
                <w:szCs w:val="21"/>
              </w:rPr>
            </w:pPr>
          </w:p>
        </w:tc>
        <w:tc>
          <w:tcPr>
            <w:tcW w:w="18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817"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spacing w:val="-10"/>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2"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r>
              <w:rPr>
                <w:rFonts w:hint="eastAsia" w:ascii="宋体" w:hAnsi="宋体" w:eastAsia="宋体" w:cs="宋体"/>
                <w:spacing w:val="-10"/>
                <w:szCs w:val="21"/>
              </w:rPr>
              <w:t>4</w:t>
            </w:r>
          </w:p>
        </w:tc>
        <w:tc>
          <w:tcPr>
            <w:tcW w:w="250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40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8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81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6"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r>
              <w:rPr>
                <w:rFonts w:hint="eastAsia" w:ascii="宋体" w:hAnsi="宋体" w:eastAsia="宋体" w:cs="宋体"/>
                <w:spacing w:val="-10"/>
                <w:szCs w:val="21"/>
              </w:rPr>
              <w:t>5</w:t>
            </w:r>
          </w:p>
        </w:tc>
        <w:tc>
          <w:tcPr>
            <w:tcW w:w="250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40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8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p>
        </w:tc>
        <w:tc>
          <w:tcPr>
            <w:tcW w:w="1817"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spacing w:val="-10"/>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8"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r>
              <w:rPr>
                <w:rFonts w:hint="eastAsia" w:ascii="宋体" w:hAnsi="宋体" w:eastAsia="宋体" w:cs="宋体"/>
                <w:spacing w:val="-10"/>
                <w:szCs w:val="21"/>
              </w:rPr>
              <w:t>6</w:t>
            </w:r>
          </w:p>
        </w:tc>
        <w:tc>
          <w:tcPr>
            <w:tcW w:w="250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40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8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817"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color w:val="FF0000"/>
                <w:spacing w:val="-10"/>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2"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r>
              <w:rPr>
                <w:rFonts w:hint="eastAsia" w:ascii="宋体" w:hAnsi="宋体" w:eastAsia="宋体" w:cs="宋体"/>
                <w:spacing w:val="-10"/>
                <w:szCs w:val="21"/>
              </w:rPr>
              <w:t>7</w:t>
            </w:r>
          </w:p>
        </w:tc>
        <w:tc>
          <w:tcPr>
            <w:tcW w:w="250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40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8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817"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color w:val="FF0000"/>
                <w:spacing w:val="-10"/>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7"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r>
              <w:rPr>
                <w:rFonts w:hint="eastAsia" w:ascii="宋体" w:hAnsi="宋体" w:eastAsia="宋体" w:cs="宋体"/>
                <w:spacing w:val="-10"/>
                <w:szCs w:val="21"/>
              </w:rPr>
              <w:t>8</w:t>
            </w:r>
          </w:p>
        </w:tc>
        <w:tc>
          <w:tcPr>
            <w:tcW w:w="250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40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1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8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817"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color w:val="FF0000"/>
                <w:spacing w:val="-10"/>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8" w:hRule="atLeast"/>
          <w:jc w:val="center"/>
        </w:trPr>
        <w:tc>
          <w:tcPr>
            <w:tcW w:w="88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pacing w:val="-10"/>
                <w:szCs w:val="21"/>
              </w:rPr>
            </w:pPr>
            <w:r>
              <w:rPr>
                <w:rFonts w:hint="eastAsia" w:ascii="宋体" w:hAnsi="宋体" w:eastAsia="宋体" w:cs="宋体"/>
                <w:spacing w:val="-10"/>
                <w:szCs w:val="21"/>
              </w:rPr>
              <w:t>9</w:t>
            </w:r>
          </w:p>
        </w:tc>
        <w:tc>
          <w:tcPr>
            <w:tcW w:w="6932" w:type="dxa"/>
            <w:gridSpan w:val="4"/>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color w:val="FF0000"/>
                <w:spacing w:val="-10"/>
                <w:szCs w:val="21"/>
              </w:rPr>
            </w:pPr>
          </w:p>
        </w:tc>
        <w:tc>
          <w:tcPr>
            <w:tcW w:w="1817" w:type="dxa"/>
            <w:tcBorders>
              <w:top w:val="single" w:color="auto" w:sz="4" w:space="0"/>
              <w:left w:val="single" w:color="auto" w:sz="4" w:space="0"/>
              <w:bottom w:val="single" w:color="auto" w:sz="4" w:space="0"/>
              <w:right w:val="single" w:color="auto" w:sz="4" w:space="0"/>
            </w:tcBorders>
          </w:tcPr>
          <w:p>
            <w:pPr>
              <w:spacing w:line="440" w:lineRule="exact"/>
              <w:jc w:val="center"/>
              <w:rPr>
                <w:rFonts w:ascii="宋体" w:hAnsi="宋体" w:eastAsia="宋体" w:cs="宋体"/>
                <w:szCs w:val="21"/>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2" w:hRule="atLeast"/>
          <w:jc w:val="center"/>
        </w:trPr>
        <w:tc>
          <w:tcPr>
            <w:tcW w:w="9637" w:type="dxa"/>
            <w:gridSpan w:val="6"/>
            <w:tcBorders>
              <w:top w:val="single" w:color="auto" w:sz="4" w:space="0"/>
              <w:left w:val="single" w:color="auto" w:sz="4" w:space="0"/>
              <w:bottom w:val="single" w:color="auto" w:sz="4" w:space="0"/>
              <w:right w:val="single" w:color="auto" w:sz="4" w:space="0"/>
            </w:tcBorders>
            <w:vAlign w:val="center"/>
          </w:tcPr>
          <w:p>
            <w:pPr>
              <w:pStyle w:val="9"/>
              <w:spacing w:line="288" w:lineRule="auto"/>
              <w:rPr>
                <w:rFonts w:ascii="宋体" w:hAnsi="宋体" w:eastAsia="宋体" w:cs="宋体"/>
                <w:sz w:val="21"/>
                <w:szCs w:val="21"/>
              </w:rPr>
            </w:pPr>
          </w:p>
        </w:tc>
      </w:tr>
    </w:tbl>
    <w:p>
      <w:pPr>
        <w:spacing w:line="360" w:lineRule="auto"/>
        <w:rPr>
          <w:rFonts w:ascii="宋体" w:hAnsi="宋体" w:eastAsia="宋体" w:cs="宋体"/>
          <w:szCs w:val="21"/>
        </w:rPr>
      </w:pPr>
    </w:p>
    <w:p>
      <w:pPr>
        <w:spacing w:line="360" w:lineRule="auto"/>
        <w:rPr>
          <w:rFonts w:ascii="宋体" w:hAnsi="宋体" w:eastAsia="宋体" w:cs="宋体"/>
          <w:szCs w:val="21"/>
        </w:rPr>
      </w:pPr>
      <w:r>
        <w:rPr>
          <w:rFonts w:hint="eastAsia" w:ascii="宋体" w:hAnsi="宋体" w:eastAsia="宋体" w:cs="宋体"/>
          <w:szCs w:val="21"/>
        </w:rPr>
        <w:t>注：要求细化以上各项费用的构成，根据实际需要可增删项目。</w:t>
      </w:r>
    </w:p>
    <w:p>
      <w:pPr>
        <w:pStyle w:val="8"/>
        <w:ind w:firstLine="210"/>
        <w:rPr>
          <w:rFonts w:ascii="宋体" w:hAnsi="宋体" w:eastAsia="宋体" w:cs="宋体"/>
        </w:rPr>
      </w:pPr>
    </w:p>
    <w:p>
      <w:pPr>
        <w:spacing w:line="360" w:lineRule="auto"/>
        <w:rPr>
          <w:rFonts w:ascii="宋体" w:hAnsi="宋体" w:eastAsia="宋体" w:cs="宋体"/>
          <w:szCs w:val="21"/>
          <w:u w:val="single"/>
        </w:rPr>
      </w:pPr>
      <w:r>
        <w:rPr>
          <w:rFonts w:hint="eastAsia" w:ascii="宋体" w:hAnsi="宋体" w:eastAsia="宋体" w:cs="宋体"/>
          <w:szCs w:val="21"/>
        </w:rPr>
        <w:t xml:space="preserve">投标人名称：（加盖公章）  </w:t>
      </w:r>
    </w:p>
    <w:p>
      <w:pPr>
        <w:spacing w:line="360" w:lineRule="auto"/>
        <w:rPr>
          <w:rFonts w:ascii="宋体" w:hAnsi="宋体" w:eastAsia="宋体" w:cs="宋体"/>
          <w:szCs w:val="21"/>
        </w:rPr>
      </w:pPr>
      <w:r>
        <w:rPr>
          <w:rFonts w:hint="eastAsia" w:ascii="宋体" w:hAnsi="宋体" w:eastAsia="宋体" w:cs="宋体"/>
          <w:spacing w:val="-4"/>
          <w:szCs w:val="21"/>
        </w:rPr>
        <w:t>法定代表人</w:t>
      </w:r>
      <w:r>
        <w:rPr>
          <w:rFonts w:hint="eastAsia" w:ascii="宋体" w:hAnsi="宋体" w:eastAsia="宋体" w:cs="宋体"/>
          <w:szCs w:val="21"/>
        </w:rPr>
        <w:t>：（签字或盖章）</w:t>
      </w:r>
    </w:p>
    <w:p>
      <w:pPr>
        <w:spacing w:line="360" w:lineRule="auto"/>
        <w:rPr>
          <w:rFonts w:ascii="宋体" w:hAnsi="宋体" w:eastAsia="宋体" w:cs="宋体"/>
          <w:spacing w:val="20"/>
          <w:szCs w:val="21"/>
        </w:rPr>
      </w:pPr>
      <w:r>
        <w:rPr>
          <w:rFonts w:hint="eastAsia" w:ascii="宋体" w:hAnsi="宋体" w:eastAsia="宋体" w:cs="宋体"/>
          <w:spacing w:val="20"/>
          <w:szCs w:val="21"/>
        </w:rPr>
        <w:t>日期：年月日</w:t>
      </w:r>
    </w:p>
    <w:p>
      <w:pPr>
        <w:spacing w:line="360" w:lineRule="auto"/>
        <w:rPr>
          <w:rFonts w:ascii="宋体" w:hAnsi="宋体" w:cs="宋体"/>
          <w:b/>
          <w:spacing w:val="20"/>
          <w:sz w:val="24"/>
        </w:rPr>
      </w:pPr>
      <w:r>
        <w:rPr>
          <w:rFonts w:hint="eastAsia" w:ascii="宋体" w:hAnsi="宋体" w:eastAsia="宋体" w:cs="宋体"/>
          <w:b/>
          <w:sz w:val="24"/>
        </w:rPr>
        <w:br w:type="page"/>
      </w:r>
    </w:p>
    <w:p>
      <w:pPr>
        <w:snapToGrid w:val="0"/>
        <w:spacing w:before="50" w:after="50"/>
        <w:rPr>
          <w:rFonts w:hint="eastAsia" w:ascii="宋体" w:hAnsi="宋体" w:eastAsia="宋体" w:cs="宋体"/>
          <w:b/>
          <w:sz w:val="24"/>
          <w:lang w:eastAsia="zh-CN"/>
        </w:rPr>
      </w:pPr>
      <w:r>
        <w:rPr>
          <w:rFonts w:hint="eastAsia" w:ascii="宋体" w:hAnsi="宋体" w:eastAsia="宋体" w:cs="宋体"/>
          <w:b/>
          <w:sz w:val="24"/>
          <w:lang w:eastAsia="zh-CN"/>
        </w:rPr>
        <w:t>四、</w:t>
      </w:r>
      <w:r>
        <w:rPr>
          <w:rFonts w:hint="eastAsia" w:ascii="宋体" w:hAnsi="宋体" w:eastAsia="宋体" w:cs="宋体"/>
          <w:b/>
          <w:sz w:val="24"/>
        </w:rPr>
        <w:t>磋商报价及承诺一览表</w:t>
      </w:r>
    </w:p>
    <w:p>
      <w:pPr>
        <w:jc w:val="center"/>
        <w:rPr>
          <w:rFonts w:hint="eastAsia" w:ascii="宋体" w:hAnsi="宋体"/>
          <w:b/>
          <w:color w:val="000000"/>
          <w:sz w:val="28"/>
          <w:lang w:eastAsia="zh-CN"/>
        </w:rPr>
      </w:pPr>
    </w:p>
    <w:p>
      <w:pPr>
        <w:jc w:val="center"/>
        <w:rPr>
          <w:rFonts w:ascii="宋体" w:hAnsi="宋体"/>
          <w:b/>
          <w:color w:val="000000"/>
          <w:sz w:val="28"/>
        </w:rPr>
      </w:pPr>
      <w:r>
        <w:rPr>
          <w:rFonts w:hint="eastAsia" w:ascii="宋体" w:hAnsi="宋体"/>
          <w:b/>
          <w:color w:val="000000"/>
          <w:sz w:val="28"/>
          <w:lang w:eastAsia="zh-CN"/>
        </w:rPr>
        <w:t>磋商</w:t>
      </w:r>
      <w:r>
        <w:rPr>
          <w:rFonts w:hint="eastAsia" w:ascii="宋体" w:hAnsi="宋体"/>
          <w:b/>
          <w:color w:val="000000"/>
          <w:sz w:val="28"/>
        </w:rPr>
        <w:t>报价及承诺一览表</w:t>
      </w:r>
    </w:p>
    <w:tbl>
      <w:tblPr>
        <w:tblStyle w:val="29"/>
        <w:tblpPr w:leftFromText="180" w:rightFromText="180" w:vertAnchor="text" w:horzAnchor="margin" w:tblpXSpec="center" w:tblpY="22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6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trPr>
        <w:tc>
          <w:tcPr>
            <w:tcW w:w="1786" w:type="dxa"/>
            <w:vAlign w:val="center"/>
          </w:tcPr>
          <w:p>
            <w:pPr>
              <w:tabs>
                <w:tab w:val="left" w:pos="450"/>
                <w:tab w:val="left" w:pos="1734"/>
                <w:tab w:val="left" w:pos="2814"/>
                <w:tab w:val="left" w:pos="3894"/>
                <w:tab w:val="left" w:pos="5334"/>
                <w:tab w:val="left" w:pos="6414"/>
                <w:tab w:val="left" w:pos="7254"/>
                <w:tab w:val="left" w:pos="8160"/>
                <w:tab w:val="left" w:pos="9654"/>
              </w:tabs>
              <w:spacing w:line="360" w:lineRule="auto"/>
              <w:jc w:val="center"/>
              <w:rPr>
                <w:rFonts w:ascii="宋体" w:hAnsi="宋体"/>
                <w:color w:val="000000"/>
              </w:rPr>
            </w:pPr>
            <w:r>
              <w:rPr>
                <w:rFonts w:hint="eastAsia" w:ascii="宋体" w:hAnsi="宋体"/>
                <w:color w:val="000000"/>
              </w:rPr>
              <w:t>项目名称</w:t>
            </w:r>
          </w:p>
        </w:tc>
        <w:tc>
          <w:tcPr>
            <w:tcW w:w="6734" w:type="dxa"/>
            <w:vAlign w:val="top"/>
          </w:tcPr>
          <w:p>
            <w:pPr>
              <w:snapToGrid w:val="0"/>
              <w:spacing w:before="50" w:after="5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trPr>
        <w:tc>
          <w:tcPr>
            <w:tcW w:w="1786" w:type="dxa"/>
            <w:vAlign w:val="center"/>
          </w:tcPr>
          <w:p>
            <w:pPr>
              <w:tabs>
                <w:tab w:val="left" w:pos="450"/>
                <w:tab w:val="left" w:pos="1734"/>
                <w:tab w:val="left" w:pos="2814"/>
                <w:tab w:val="left" w:pos="3894"/>
                <w:tab w:val="left" w:pos="5334"/>
                <w:tab w:val="left" w:pos="6414"/>
                <w:tab w:val="left" w:pos="7254"/>
                <w:tab w:val="left" w:pos="8160"/>
                <w:tab w:val="left" w:pos="9654"/>
              </w:tabs>
              <w:spacing w:line="360" w:lineRule="auto"/>
              <w:jc w:val="center"/>
              <w:rPr>
                <w:rFonts w:ascii="宋体" w:hAnsi="宋体"/>
                <w:color w:val="000000"/>
              </w:rPr>
            </w:pPr>
            <w:r>
              <w:rPr>
                <w:rFonts w:hint="eastAsia" w:ascii="宋体" w:hAnsi="宋体"/>
                <w:color w:val="000000"/>
              </w:rPr>
              <w:t>项目编号</w:t>
            </w:r>
          </w:p>
        </w:tc>
        <w:tc>
          <w:tcPr>
            <w:tcW w:w="6734" w:type="dxa"/>
            <w:vAlign w:val="top"/>
          </w:tcPr>
          <w:p>
            <w:pPr>
              <w:snapToGrid w:val="0"/>
              <w:spacing w:before="50" w:after="50"/>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8" w:hRule="atLeast"/>
        </w:trPr>
        <w:tc>
          <w:tcPr>
            <w:tcW w:w="1786" w:type="dxa"/>
            <w:vAlign w:val="center"/>
          </w:tcPr>
          <w:p>
            <w:pPr>
              <w:tabs>
                <w:tab w:val="left" w:pos="450"/>
                <w:tab w:val="left" w:pos="1734"/>
                <w:tab w:val="left" w:pos="2814"/>
                <w:tab w:val="left" w:pos="3894"/>
                <w:tab w:val="left" w:pos="5334"/>
                <w:tab w:val="left" w:pos="6414"/>
                <w:tab w:val="left" w:pos="7254"/>
                <w:tab w:val="left" w:pos="8160"/>
                <w:tab w:val="left" w:pos="9654"/>
              </w:tabs>
              <w:spacing w:line="360" w:lineRule="auto"/>
              <w:jc w:val="center"/>
              <w:rPr>
                <w:rFonts w:ascii="宋体" w:hAnsi="宋体"/>
                <w:color w:val="000000"/>
              </w:rPr>
            </w:pPr>
            <w:r>
              <w:rPr>
                <w:rFonts w:hint="eastAsia" w:ascii="宋体" w:hAnsi="宋体"/>
                <w:color w:val="000000"/>
              </w:rPr>
              <w:t>最终报价</w:t>
            </w:r>
          </w:p>
        </w:tc>
        <w:tc>
          <w:tcPr>
            <w:tcW w:w="6734" w:type="dxa"/>
            <w:vAlign w:val="center"/>
          </w:tcPr>
          <w:p>
            <w:pPr>
              <w:spacing w:line="360" w:lineRule="auto"/>
              <w:ind w:firstLine="2100" w:firstLineChars="750"/>
              <w:rPr>
                <w:rFonts w:ascii="宋体" w:hAnsi="宋体" w:cs="宋体"/>
                <w:bCs/>
                <w:szCs w:val="21"/>
              </w:rPr>
            </w:pPr>
            <w:r>
              <w:rPr>
                <w:rFonts w:hint="eastAsia" w:ascii="宋体" w:hAnsi="宋体" w:cs="宋体"/>
                <w:bCs/>
                <w:szCs w:val="21"/>
              </w:rPr>
              <w:t>（小写）人民币元</w:t>
            </w:r>
          </w:p>
          <w:p>
            <w:pPr>
              <w:snapToGrid w:val="0"/>
              <w:spacing w:before="50" w:after="50" w:line="360" w:lineRule="auto"/>
              <w:ind w:firstLine="1960" w:firstLineChars="700"/>
              <w:rPr>
                <w:color w:val="000000"/>
                <w:u w:val="single"/>
              </w:rPr>
            </w:pPr>
            <w:r>
              <w:rPr>
                <w:rFonts w:hint="eastAsia" w:ascii="宋体" w:hAnsi="宋体" w:cs="宋体"/>
                <w:bCs/>
                <w:szCs w:val="21"/>
              </w:rPr>
              <w:t>（大写）人民币元</w:t>
            </w:r>
          </w:p>
        </w:tc>
      </w:tr>
    </w:tbl>
    <w:p>
      <w:pPr>
        <w:rPr>
          <w:rFonts w:ascii="宋体" w:hAnsi="宋体"/>
          <w:color w:val="000000"/>
        </w:rPr>
      </w:pPr>
    </w:p>
    <w:p>
      <w:pPr>
        <w:snapToGrid w:val="0"/>
        <w:spacing w:before="50" w:after="50"/>
        <w:rPr>
          <w:rFonts w:ascii="宋体" w:hAnsi="宋体"/>
          <w:color w:val="000000"/>
        </w:rPr>
      </w:pPr>
    </w:p>
    <w:p>
      <w:pPr>
        <w:tabs>
          <w:tab w:val="left" w:pos="450"/>
          <w:tab w:val="left" w:pos="1734"/>
          <w:tab w:val="left" w:pos="2814"/>
          <w:tab w:val="left" w:pos="3894"/>
          <w:tab w:val="left" w:pos="5334"/>
          <w:tab w:val="left" w:pos="6414"/>
          <w:tab w:val="left" w:pos="7254"/>
          <w:tab w:val="left" w:pos="8160"/>
          <w:tab w:val="left" w:pos="9654"/>
        </w:tabs>
        <w:spacing w:line="360" w:lineRule="auto"/>
        <w:rPr>
          <w:rFonts w:ascii="宋体" w:hAnsi="宋体"/>
          <w:b/>
          <w:color w:val="000000"/>
          <w:szCs w:val="21"/>
        </w:rPr>
      </w:pPr>
    </w:p>
    <w:p>
      <w:pPr>
        <w:tabs>
          <w:tab w:val="left" w:pos="450"/>
          <w:tab w:val="left" w:pos="1734"/>
          <w:tab w:val="left" w:pos="2814"/>
          <w:tab w:val="left" w:pos="3894"/>
          <w:tab w:val="left" w:pos="5334"/>
          <w:tab w:val="left" w:pos="6414"/>
          <w:tab w:val="left" w:pos="7254"/>
          <w:tab w:val="left" w:pos="8160"/>
          <w:tab w:val="left" w:pos="9654"/>
        </w:tabs>
        <w:spacing w:line="360" w:lineRule="auto"/>
        <w:rPr>
          <w:rFonts w:ascii="宋体" w:hAnsi="宋体"/>
          <w:b/>
          <w:color w:val="000000"/>
          <w:szCs w:val="21"/>
        </w:rPr>
      </w:pPr>
    </w:p>
    <w:p>
      <w:pPr>
        <w:tabs>
          <w:tab w:val="left" w:pos="450"/>
          <w:tab w:val="left" w:pos="1734"/>
          <w:tab w:val="left" w:pos="2814"/>
          <w:tab w:val="left" w:pos="3894"/>
          <w:tab w:val="left" w:pos="5334"/>
          <w:tab w:val="left" w:pos="6414"/>
          <w:tab w:val="left" w:pos="7254"/>
          <w:tab w:val="left" w:pos="8160"/>
          <w:tab w:val="left" w:pos="9654"/>
        </w:tabs>
        <w:spacing w:line="360" w:lineRule="auto"/>
        <w:rPr>
          <w:rFonts w:hint="eastAsia" w:ascii="宋体" w:hAnsi="宋体"/>
          <w:color w:val="000000"/>
        </w:rPr>
      </w:pPr>
    </w:p>
    <w:p>
      <w:pPr>
        <w:tabs>
          <w:tab w:val="left" w:pos="450"/>
          <w:tab w:val="left" w:pos="1734"/>
          <w:tab w:val="left" w:pos="2814"/>
          <w:tab w:val="left" w:pos="3894"/>
          <w:tab w:val="left" w:pos="5334"/>
          <w:tab w:val="left" w:pos="6414"/>
          <w:tab w:val="left" w:pos="7254"/>
          <w:tab w:val="left" w:pos="8160"/>
          <w:tab w:val="left" w:pos="9654"/>
        </w:tabs>
        <w:spacing w:line="360" w:lineRule="auto"/>
        <w:rPr>
          <w:rFonts w:hint="eastAsia" w:ascii="宋体" w:hAnsi="宋体"/>
          <w:color w:val="000000"/>
        </w:rPr>
      </w:pPr>
    </w:p>
    <w:p>
      <w:pPr>
        <w:tabs>
          <w:tab w:val="left" w:pos="450"/>
          <w:tab w:val="left" w:pos="1734"/>
          <w:tab w:val="left" w:pos="2814"/>
          <w:tab w:val="left" w:pos="3894"/>
          <w:tab w:val="left" w:pos="5334"/>
          <w:tab w:val="left" w:pos="6414"/>
          <w:tab w:val="left" w:pos="7254"/>
          <w:tab w:val="left" w:pos="8160"/>
          <w:tab w:val="left" w:pos="9654"/>
        </w:tabs>
        <w:spacing w:line="360" w:lineRule="auto"/>
        <w:rPr>
          <w:rFonts w:ascii="宋体" w:hAnsi="宋体"/>
          <w:color w:val="000000"/>
        </w:rPr>
      </w:pPr>
      <w:r>
        <w:rPr>
          <w:rFonts w:hint="eastAsia" w:ascii="宋体" w:hAnsi="宋体"/>
          <w:color w:val="000000"/>
        </w:rPr>
        <w:t>有关承诺：</w:t>
      </w:r>
    </w:p>
    <w:p>
      <w:pPr>
        <w:tabs>
          <w:tab w:val="left" w:pos="450"/>
          <w:tab w:val="left" w:pos="1734"/>
          <w:tab w:val="left" w:pos="2814"/>
          <w:tab w:val="left" w:pos="3894"/>
          <w:tab w:val="left" w:pos="5334"/>
          <w:tab w:val="left" w:pos="6414"/>
          <w:tab w:val="left" w:pos="7254"/>
          <w:tab w:val="left" w:pos="8160"/>
          <w:tab w:val="left" w:pos="9654"/>
        </w:tabs>
        <w:spacing w:line="360" w:lineRule="auto"/>
        <w:rPr>
          <w:rFonts w:ascii="宋体" w:hAnsi="宋体"/>
          <w:color w:val="000000"/>
        </w:rPr>
      </w:pPr>
    </w:p>
    <w:p>
      <w:pPr>
        <w:tabs>
          <w:tab w:val="left" w:pos="450"/>
          <w:tab w:val="left" w:pos="1734"/>
          <w:tab w:val="left" w:pos="2814"/>
          <w:tab w:val="left" w:pos="3894"/>
          <w:tab w:val="left" w:pos="5334"/>
          <w:tab w:val="left" w:pos="6414"/>
          <w:tab w:val="left" w:pos="7254"/>
          <w:tab w:val="left" w:pos="8160"/>
          <w:tab w:val="left" w:pos="9654"/>
        </w:tabs>
        <w:spacing w:line="360" w:lineRule="auto"/>
        <w:rPr>
          <w:rFonts w:ascii="宋体" w:hAnsi="宋体"/>
          <w:color w:val="000000"/>
        </w:rPr>
      </w:pPr>
      <w:r>
        <w:rPr>
          <w:rFonts w:hint="eastAsia" w:ascii="宋体" w:hAnsi="宋体"/>
          <w:color w:val="000000"/>
          <w:u w:val="single"/>
        </w:rPr>
        <w:t xml:space="preserve">                                                                                          </w:t>
      </w:r>
    </w:p>
    <w:p>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rPr>
      </w:pPr>
      <w:r>
        <w:rPr>
          <w:rFonts w:hint="eastAsia" w:ascii="宋体" w:hAnsi="宋体"/>
          <w:color w:val="000000"/>
          <w:u w:val="single"/>
        </w:rPr>
        <w:t xml:space="preserve">                                                                                        </w:t>
      </w:r>
    </w:p>
    <w:p>
      <w:pPr>
        <w:tabs>
          <w:tab w:val="left" w:pos="654"/>
          <w:tab w:val="left" w:pos="1734"/>
          <w:tab w:val="left" w:pos="2814"/>
          <w:tab w:val="left" w:pos="3894"/>
          <w:tab w:val="left" w:pos="5334"/>
          <w:tab w:val="left" w:pos="6414"/>
          <w:tab w:val="left" w:pos="7254"/>
          <w:tab w:val="left" w:pos="8574"/>
          <w:tab w:val="left" w:pos="9654"/>
        </w:tabs>
        <w:spacing w:line="360" w:lineRule="auto"/>
        <w:ind w:firstLine="4060" w:firstLineChars="1450"/>
        <w:rPr>
          <w:rFonts w:ascii="宋体" w:hAnsi="宋体"/>
          <w:color w:val="000000"/>
        </w:rPr>
      </w:pPr>
    </w:p>
    <w:p>
      <w:pPr>
        <w:tabs>
          <w:tab w:val="left" w:pos="654"/>
          <w:tab w:val="left" w:pos="1734"/>
          <w:tab w:val="left" w:pos="2814"/>
          <w:tab w:val="left" w:pos="3894"/>
          <w:tab w:val="left" w:pos="5334"/>
          <w:tab w:val="left" w:pos="6414"/>
          <w:tab w:val="left" w:pos="7254"/>
          <w:tab w:val="left" w:pos="8574"/>
          <w:tab w:val="left" w:pos="9654"/>
        </w:tabs>
        <w:spacing w:line="360" w:lineRule="auto"/>
        <w:ind w:firstLine="4060" w:firstLineChars="1450"/>
        <w:rPr>
          <w:rFonts w:ascii="宋体" w:hAnsi="宋体"/>
          <w:color w:val="000000"/>
        </w:rPr>
      </w:pPr>
    </w:p>
    <w:p>
      <w:pPr>
        <w:tabs>
          <w:tab w:val="left" w:pos="654"/>
          <w:tab w:val="left" w:pos="1734"/>
          <w:tab w:val="left" w:pos="2814"/>
          <w:tab w:val="left" w:pos="3894"/>
          <w:tab w:val="left" w:pos="5334"/>
          <w:tab w:val="left" w:pos="6414"/>
          <w:tab w:val="left" w:pos="7254"/>
          <w:tab w:val="left" w:pos="8574"/>
          <w:tab w:val="left" w:pos="9654"/>
        </w:tabs>
        <w:spacing w:line="360" w:lineRule="auto"/>
        <w:ind w:firstLine="4060" w:firstLineChars="1450"/>
        <w:rPr>
          <w:rFonts w:ascii="宋体" w:hAnsi="宋体"/>
          <w:color w:val="000000"/>
        </w:rPr>
      </w:pPr>
      <w:r>
        <w:rPr>
          <w:rFonts w:hint="eastAsia" w:ascii="宋体" w:hAnsi="宋体"/>
          <w:color w:val="000000"/>
        </w:rPr>
        <w:t xml:space="preserve">响应方名称  </w:t>
      </w:r>
      <w:r>
        <w:rPr>
          <w:rFonts w:hint="eastAsia" w:ascii="宋体" w:hAnsi="宋体"/>
          <w:color w:val="000000"/>
          <w:u w:val="single"/>
        </w:rPr>
        <w:t xml:space="preserve">                                   </w:t>
      </w:r>
      <w:r>
        <w:rPr>
          <w:rFonts w:hint="eastAsia" w:ascii="宋体" w:hAnsi="宋体"/>
          <w:color w:val="000000"/>
        </w:rPr>
        <w:t xml:space="preserve">  </w:t>
      </w:r>
    </w:p>
    <w:p>
      <w:pPr>
        <w:tabs>
          <w:tab w:val="left" w:pos="654"/>
          <w:tab w:val="left" w:pos="1734"/>
          <w:tab w:val="left" w:pos="2814"/>
          <w:tab w:val="left" w:pos="3894"/>
          <w:tab w:val="left" w:pos="5334"/>
          <w:tab w:val="left" w:pos="6414"/>
          <w:tab w:val="left" w:pos="7254"/>
          <w:tab w:val="left" w:pos="8574"/>
          <w:tab w:val="left" w:pos="9654"/>
        </w:tabs>
        <w:spacing w:line="360" w:lineRule="auto"/>
        <w:ind w:firstLine="4060" w:firstLineChars="1450"/>
        <w:rPr>
          <w:rFonts w:ascii="宋体" w:hAnsi="宋体"/>
          <w:color w:val="000000"/>
        </w:rPr>
      </w:pPr>
      <w:r>
        <w:rPr>
          <w:rFonts w:hint="eastAsia" w:ascii="宋体" w:hAnsi="宋体"/>
          <w:color w:val="000000"/>
        </w:rPr>
        <w:t>法定代表人或授权委托人签名</w:t>
      </w:r>
      <w:r>
        <w:rPr>
          <w:rFonts w:hint="eastAsia" w:ascii="宋体" w:hAnsi="宋体"/>
          <w:color w:val="000000"/>
          <w:u w:val="single"/>
        </w:rPr>
        <w:t xml:space="preserve">              </w:t>
      </w:r>
      <w:r>
        <w:rPr>
          <w:rFonts w:hint="eastAsia" w:ascii="宋体" w:hAnsi="宋体"/>
          <w:color w:val="000000"/>
        </w:rPr>
        <w:t xml:space="preserve">                                             </w:t>
      </w:r>
    </w:p>
    <w:p>
      <w:pPr>
        <w:tabs>
          <w:tab w:val="left" w:pos="654"/>
          <w:tab w:val="left" w:pos="1734"/>
          <w:tab w:val="left" w:pos="2814"/>
          <w:tab w:val="left" w:pos="3894"/>
          <w:tab w:val="left" w:pos="5334"/>
          <w:tab w:val="left" w:pos="6414"/>
          <w:tab w:val="left" w:pos="7254"/>
          <w:tab w:val="left" w:pos="8574"/>
          <w:tab w:val="left" w:pos="9654"/>
        </w:tabs>
        <w:spacing w:line="360" w:lineRule="auto"/>
        <w:ind w:firstLine="4060" w:firstLineChars="1450"/>
        <w:rPr>
          <w:rFonts w:ascii="宋体" w:hAnsi="宋体"/>
          <w:color w:val="000000"/>
          <w:u w:val="single"/>
        </w:rPr>
      </w:pPr>
      <w:r>
        <w:rPr>
          <w:rFonts w:hint="eastAsia" w:ascii="宋体" w:hAnsi="宋体"/>
          <w:color w:val="000000"/>
        </w:rPr>
        <w:t xml:space="preserve">日            期 </w:t>
      </w:r>
      <w:r>
        <w:rPr>
          <w:rFonts w:hint="eastAsia" w:ascii="宋体" w:hAnsi="宋体"/>
          <w:color w:val="000000"/>
          <w:u w:val="single"/>
        </w:rPr>
        <w:t xml:space="preserve">                              </w:t>
      </w:r>
    </w:p>
    <w:p>
      <w:pPr>
        <w:autoSpaceDE w:val="0"/>
        <w:autoSpaceDN w:val="0"/>
        <w:adjustRightInd w:val="0"/>
        <w:spacing w:line="360" w:lineRule="auto"/>
        <w:jc w:val="left"/>
        <w:rPr>
          <w:rFonts w:hint="eastAsia" w:ascii="宋体" w:hAnsi="宋体" w:eastAsia="宋体" w:cs="宋体"/>
          <w:b/>
          <w:sz w:val="24"/>
        </w:rPr>
      </w:pPr>
    </w:p>
    <w:p>
      <w:pPr>
        <w:autoSpaceDE w:val="0"/>
        <w:autoSpaceDN w:val="0"/>
        <w:adjustRightInd w:val="0"/>
        <w:spacing w:line="360" w:lineRule="auto"/>
        <w:jc w:val="left"/>
        <w:rPr>
          <w:rFonts w:hint="eastAsia" w:ascii="宋体" w:hAnsi="宋体" w:eastAsia="宋体" w:cs="宋体"/>
          <w:b/>
          <w:sz w:val="24"/>
        </w:rPr>
      </w:pPr>
    </w:p>
    <w:p>
      <w:pPr>
        <w:autoSpaceDE w:val="0"/>
        <w:autoSpaceDN w:val="0"/>
        <w:adjustRightInd w:val="0"/>
        <w:spacing w:line="360" w:lineRule="auto"/>
        <w:jc w:val="left"/>
        <w:rPr>
          <w:rFonts w:hint="eastAsia" w:ascii="宋体" w:hAnsi="宋体" w:eastAsia="宋体" w:cs="宋体"/>
          <w:b/>
          <w:sz w:val="24"/>
        </w:rPr>
      </w:pPr>
    </w:p>
    <w:p>
      <w:pPr>
        <w:autoSpaceDE w:val="0"/>
        <w:autoSpaceDN w:val="0"/>
        <w:adjustRightInd w:val="0"/>
        <w:spacing w:line="360" w:lineRule="auto"/>
        <w:jc w:val="left"/>
        <w:rPr>
          <w:rFonts w:hint="eastAsia" w:ascii="宋体" w:hAnsi="宋体" w:eastAsia="宋体" w:cs="宋体"/>
          <w:b/>
          <w:sz w:val="24"/>
        </w:rPr>
      </w:pPr>
    </w:p>
    <w:p>
      <w:pPr>
        <w:autoSpaceDE w:val="0"/>
        <w:autoSpaceDN w:val="0"/>
        <w:adjustRightInd w:val="0"/>
        <w:spacing w:line="360" w:lineRule="auto"/>
        <w:jc w:val="left"/>
        <w:rPr>
          <w:rFonts w:hint="eastAsia" w:ascii="宋体" w:hAnsi="宋体" w:eastAsia="宋体" w:cs="宋体"/>
          <w:b/>
          <w:sz w:val="24"/>
        </w:rPr>
      </w:pPr>
    </w:p>
    <w:p>
      <w:pPr>
        <w:autoSpaceDE w:val="0"/>
        <w:autoSpaceDN w:val="0"/>
        <w:adjustRightInd w:val="0"/>
        <w:spacing w:line="360" w:lineRule="auto"/>
        <w:jc w:val="left"/>
        <w:rPr>
          <w:rFonts w:hint="eastAsia" w:ascii="宋体" w:hAnsi="宋体" w:eastAsia="宋体" w:cs="宋体"/>
          <w:b/>
          <w:sz w:val="24"/>
        </w:rPr>
      </w:pPr>
    </w:p>
    <w:p>
      <w:pPr>
        <w:autoSpaceDE w:val="0"/>
        <w:autoSpaceDN w:val="0"/>
        <w:adjustRightInd w:val="0"/>
        <w:spacing w:line="360" w:lineRule="auto"/>
        <w:jc w:val="left"/>
        <w:rPr>
          <w:rFonts w:hint="eastAsia" w:ascii="宋体" w:hAnsi="宋体" w:eastAsia="宋体" w:cs="宋体"/>
          <w:b/>
          <w:sz w:val="24"/>
        </w:rPr>
      </w:pPr>
    </w:p>
    <w:p>
      <w:pPr>
        <w:autoSpaceDE w:val="0"/>
        <w:autoSpaceDN w:val="0"/>
        <w:adjustRightInd w:val="0"/>
        <w:spacing w:line="360" w:lineRule="auto"/>
        <w:jc w:val="left"/>
        <w:rPr>
          <w:rFonts w:ascii="宋体" w:hAnsi="宋体" w:eastAsia="宋体" w:cs="宋体"/>
        </w:rPr>
      </w:pPr>
      <w:r>
        <w:rPr>
          <w:rFonts w:hint="eastAsia" w:ascii="宋体" w:hAnsi="宋体" w:eastAsia="宋体" w:cs="宋体"/>
          <w:b/>
          <w:sz w:val="24"/>
          <w:lang w:eastAsia="zh-CN"/>
        </w:rPr>
        <w:t>五</w:t>
      </w:r>
      <w:r>
        <w:rPr>
          <w:rFonts w:hint="eastAsia" w:ascii="宋体" w:hAnsi="宋体" w:eastAsia="宋体" w:cs="宋体"/>
          <w:b/>
          <w:sz w:val="24"/>
        </w:rPr>
        <w:t>、中小企业声明函</w:t>
      </w:r>
    </w:p>
    <w:p>
      <w:pPr>
        <w:widowControl/>
        <w:jc w:val="center"/>
        <w:rPr>
          <w:rFonts w:ascii="宋体" w:hAnsi="宋体" w:cs="宋体"/>
          <w:b/>
          <w:color w:val="000000"/>
          <w:kern w:val="0"/>
          <w:szCs w:val="28"/>
          <w:lang w:bidi="ar"/>
        </w:rPr>
      </w:pPr>
      <w:r>
        <w:rPr>
          <w:rFonts w:hint="eastAsia" w:ascii="宋体" w:hAnsi="宋体" w:cs="宋体"/>
          <w:b/>
          <w:color w:val="000000"/>
          <w:kern w:val="0"/>
          <w:szCs w:val="28"/>
          <w:lang w:bidi="ar"/>
        </w:rPr>
        <w:t>中小企业声明函（工业）</w:t>
      </w:r>
    </w:p>
    <w:p>
      <w:pPr>
        <w:pStyle w:val="9"/>
      </w:pPr>
    </w:p>
    <w:p>
      <w:pPr>
        <w:widowControl/>
        <w:spacing w:line="288" w:lineRule="auto"/>
        <w:ind w:firstLine="480" w:firstLineChars="200"/>
        <w:rPr>
          <w:rFonts w:ascii="宋体" w:hAnsi="宋体" w:cs="宋体"/>
          <w:sz w:val="24"/>
        </w:rPr>
      </w:pPr>
      <w:r>
        <w:rPr>
          <w:rFonts w:hint="eastAsia" w:ascii="宋体" w:hAnsi="宋体" w:cs="宋体"/>
          <w:color w:val="000000"/>
          <w:kern w:val="0"/>
          <w:sz w:val="24"/>
          <w:lang w:bidi="ar"/>
        </w:rPr>
        <w:t>本公司郑重声明，根据《政府采购促进中小企业发展管理办法》（财库﹝2020﹞46 号）的规定，本公司参加</w:t>
      </w:r>
      <w:r>
        <w:rPr>
          <w:rFonts w:hint="eastAsia" w:ascii="宋体" w:hAnsi="宋体" w:cs="宋体"/>
          <w:color w:val="000000"/>
          <w:kern w:val="0"/>
          <w:sz w:val="24"/>
          <w:u w:val="single"/>
          <w:lang w:bidi="ar"/>
        </w:rPr>
        <w:t>（单位名称）</w:t>
      </w:r>
      <w:r>
        <w:rPr>
          <w:rFonts w:hint="eastAsia" w:ascii="宋体" w:hAnsi="宋体" w:cs="宋体"/>
          <w:color w:val="000000"/>
          <w:kern w:val="0"/>
          <w:sz w:val="24"/>
          <w:lang w:bidi="ar"/>
        </w:rPr>
        <w:t>的</w:t>
      </w:r>
      <w:r>
        <w:rPr>
          <w:rFonts w:hint="eastAsia" w:ascii="宋体" w:hAnsi="宋体" w:cs="宋体"/>
          <w:color w:val="000000"/>
          <w:kern w:val="0"/>
          <w:sz w:val="24"/>
          <w:u w:val="single"/>
          <w:lang w:bidi="ar"/>
        </w:rPr>
        <w:t>（项目名称）</w:t>
      </w:r>
      <w:r>
        <w:rPr>
          <w:rFonts w:hint="eastAsia" w:ascii="宋体" w:hAnsi="宋体" w:cs="宋体"/>
          <w:color w:val="000000"/>
          <w:kern w:val="0"/>
          <w:sz w:val="24"/>
          <w:lang w:bidi="ar"/>
        </w:rPr>
        <w:t>采购活动，</w:t>
      </w:r>
      <w:r>
        <w:rPr>
          <w:rFonts w:hint="eastAsia" w:ascii="宋体" w:hAnsi="宋体" w:cs="宋体"/>
          <w:color w:val="000000"/>
          <w:kern w:val="0"/>
          <w:sz w:val="24"/>
          <w:lang w:eastAsia="zh-CN" w:bidi="ar"/>
        </w:rPr>
        <w:t>货物</w:t>
      </w:r>
      <w:r>
        <w:rPr>
          <w:rFonts w:hint="eastAsia" w:ascii="宋体" w:hAnsi="宋体" w:cs="宋体"/>
          <w:color w:val="000000"/>
          <w:kern w:val="0"/>
          <w:sz w:val="24"/>
          <w:lang w:bidi="ar"/>
        </w:rPr>
        <w:t>全部由符合政策要求的中小企业承接。相关企业的具体情况如下：</w:t>
      </w:r>
    </w:p>
    <w:p>
      <w:pPr>
        <w:autoSpaceDE w:val="0"/>
        <w:autoSpaceDN w:val="0"/>
        <w:adjustRightIn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1.（标的名称）</w:t>
      </w:r>
      <w:r>
        <w:rPr>
          <w:rFonts w:hint="eastAsia" w:ascii="宋体" w:hAnsi="宋体" w:eastAsia="宋体" w:cs="宋体"/>
          <w:i w:val="0"/>
          <w:iCs/>
          <w:color w:val="auto"/>
          <w:w w:val="99"/>
          <w:sz w:val="24"/>
          <w:szCs w:val="24"/>
          <w:highlight w:val="none"/>
        </w:rPr>
        <w:t>，</w:t>
      </w:r>
      <w:r>
        <w:rPr>
          <w:rFonts w:hint="eastAsia" w:ascii="宋体" w:hAnsi="宋体" w:eastAsia="宋体" w:cs="宋体"/>
          <w:color w:val="auto"/>
          <w:kern w:val="0"/>
          <w:sz w:val="24"/>
          <w:szCs w:val="24"/>
          <w:highlight w:val="none"/>
          <w:lang w:val="en-US" w:eastAsia="zh-CN" w:bidi="ar-SA"/>
        </w:rPr>
        <w:t>属于（</w:t>
      </w:r>
      <w:r>
        <w:rPr>
          <w:rFonts w:hint="eastAsia" w:ascii="宋体" w:hAnsi="宋体" w:eastAsia="宋体" w:cs="宋体"/>
          <w:color w:val="auto"/>
          <w:kern w:val="0"/>
          <w:sz w:val="24"/>
          <w:szCs w:val="24"/>
          <w:highlight w:val="none"/>
          <w:u w:val="single"/>
          <w:lang w:val="en-US" w:eastAsia="zh-CN" w:bidi="ar-SA"/>
        </w:rPr>
        <w:t>采购文件中明确的所属行业）</w:t>
      </w:r>
      <w:r>
        <w:rPr>
          <w:rFonts w:hint="eastAsia" w:ascii="宋体" w:hAnsi="宋体" w:eastAsia="宋体" w:cs="宋体"/>
          <w:i w:val="0"/>
          <w:iCs/>
          <w:color w:val="auto"/>
          <w:w w:val="99"/>
          <w:sz w:val="24"/>
          <w:szCs w:val="24"/>
          <w:highlight w:val="none"/>
        </w:rPr>
        <w:t>；</w:t>
      </w:r>
      <w:r>
        <w:rPr>
          <w:rFonts w:hint="eastAsia" w:ascii="宋体" w:hAnsi="宋体" w:eastAsia="宋体" w:cs="宋体"/>
          <w:color w:val="auto"/>
          <w:kern w:val="0"/>
          <w:sz w:val="24"/>
          <w:szCs w:val="24"/>
          <w:highlight w:val="none"/>
          <w:lang w:val="en-US" w:eastAsia="zh-CN" w:bidi="ar-SA"/>
        </w:rPr>
        <w:t>制造商为</w:t>
      </w:r>
      <w:r>
        <w:rPr>
          <w:rFonts w:hint="eastAsia" w:ascii="宋体" w:hAnsi="宋体" w:eastAsia="宋体" w:cs="宋体"/>
          <w:color w:val="auto"/>
          <w:kern w:val="0"/>
          <w:sz w:val="24"/>
          <w:szCs w:val="24"/>
          <w:highlight w:val="none"/>
          <w:u w:val="single"/>
          <w:lang w:val="en-US" w:eastAsia="zh-CN" w:bidi="ar-SA"/>
        </w:rPr>
        <w:t>（企业名称）</w:t>
      </w:r>
      <w:r>
        <w:rPr>
          <w:rFonts w:hint="eastAsia" w:ascii="宋体" w:hAnsi="宋体" w:eastAsia="宋体" w:cs="宋体"/>
          <w:color w:val="auto"/>
          <w:kern w:val="0"/>
          <w:sz w:val="24"/>
          <w:szCs w:val="24"/>
          <w:highlight w:val="none"/>
          <w:lang w:val="en-US" w:eastAsia="zh-CN" w:bidi="ar-SA"/>
        </w:rPr>
        <w:t>，从业人员</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u w:val="single"/>
          <w:lang w:val="en-US" w:eastAsia="zh-CN" w:bidi="ar-SA"/>
        </w:rPr>
        <w:tab/>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人，营业收入为</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u w:val="single"/>
          <w:lang w:val="en-US" w:eastAsia="zh-CN" w:bidi="ar-SA"/>
        </w:rPr>
        <w:tab/>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万元，</w:t>
      </w:r>
      <w:r>
        <w:rPr>
          <w:rFonts w:hint="eastAsia" w:ascii="宋体" w:hAnsi="宋体" w:eastAsia="宋体" w:cs="宋体"/>
          <w:i w:val="0"/>
          <w:iCs/>
          <w:color w:val="auto"/>
          <w:sz w:val="24"/>
          <w:szCs w:val="24"/>
          <w:highlight w:val="none"/>
        </w:rPr>
        <w:t>资产总额为</w:t>
      </w:r>
      <w:r>
        <w:rPr>
          <w:rFonts w:hint="eastAsia" w:ascii="宋体" w:hAnsi="宋体" w:eastAsia="宋体" w:cs="宋体"/>
          <w:i w:val="0"/>
          <w:iCs/>
          <w:color w:val="auto"/>
          <w:sz w:val="24"/>
          <w:szCs w:val="24"/>
          <w:highlight w:val="none"/>
          <w:u w:val="single"/>
        </w:rPr>
        <w:t xml:space="preserve"> </w:t>
      </w:r>
      <w:r>
        <w:rPr>
          <w:rFonts w:hint="eastAsia" w:ascii="宋体" w:hAnsi="宋体" w:eastAsia="宋体" w:cs="宋体"/>
          <w:i w:val="0"/>
          <w:iCs/>
          <w:color w:val="auto"/>
          <w:sz w:val="24"/>
          <w:szCs w:val="24"/>
          <w:highlight w:val="none"/>
          <w:u w:val="single"/>
        </w:rPr>
        <w:tab/>
      </w:r>
      <w:r>
        <w:rPr>
          <w:rFonts w:hint="eastAsia" w:ascii="宋体" w:hAnsi="宋体" w:eastAsia="宋体" w:cs="宋体"/>
          <w:i w:val="0"/>
          <w:iCs/>
          <w:color w:val="auto"/>
          <w:sz w:val="24"/>
          <w:szCs w:val="24"/>
          <w:highlight w:val="none"/>
        </w:rPr>
        <w:t>万元</w:t>
      </w:r>
      <w:r>
        <w:rPr>
          <w:rFonts w:hint="eastAsia" w:ascii="宋体" w:hAnsi="宋体" w:eastAsia="宋体" w:cs="宋体"/>
          <w:b/>
          <w:bCs/>
          <w:color w:val="auto"/>
          <w:kern w:val="0"/>
          <w:sz w:val="24"/>
          <w:szCs w:val="24"/>
          <w:highlight w:val="none"/>
          <w:vertAlign w:val="superscript"/>
        </w:rPr>
        <w:footnoteReference w:id="0"/>
      </w:r>
      <w:r>
        <w:rPr>
          <w:rFonts w:hint="eastAsia" w:ascii="宋体" w:hAnsi="宋体" w:eastAsia="宋体" w:cs="宋体"/>
          <w:color w:val="auto"/>
          <w:kern w:val="0"/>
          <w:sz w:val="24"/>
          <w:szCs w:val="24"/>
          <w:highlight w:val="none"/>
        </w:rPr>
        <w:t>，属于</w:t>
      </w:r>
      <w:r>
        <w:rPr>
          <w:rFonts w:hint="eastAsia" w:ascii="宋体" w:hAnsi="宋体" w:eastAsia="宋体" w:cs="宋体"/>
          <w:color w:val="auto"/>
          <w:kern w:val="0"/>
          <w:sz w:val="24"/>
          <w:szCs w:val="24"/>
          <w:highlight w:val="none"/>
          <w:u w:val="single"/>
        </w:rPr>
        <w:t>（中型企业、小型企业、微型企业）</w:t>
      </w:r>
      <w:r>
        <w:rPr>
          <w:rFonts w:hint="eastAsia" w:ascii="宋体" w:hAnsi="宋体" w:eastAsia="宋体" w:cs="宋体"/>
          <w:color w:val="auto"/>
          <w:kern w:val="0"/>
          <w:sz w:val="24"/>
          <w:szCs w:val="24"/>
          <w:highlight w:val="none"/>
        </w:rPr>
        <w:t>；</w:t>
      </w:r>
    </w:p>
    <w:p>
      <w:pPr>
        <w:widowControl w:val="0"/>
        <w:tabs>
          <w:tab w:val="left" w:pos="1243"/>
          <w:tab w:val="left" w:pos="1806"/>
          <w:tab w:val="left" w:pos="5005"/>
          <w:tab w:val="left" w:pos="7213"/>
        </w:tabs>
        <w:autoSpaceDE w:val="0"/>
        <w:autoSpaceDN w:val="0"/>
        <w:spacing w:line="360" w:lineRule="auto"/>
        <w:ind w:left="15" w:right="-54" w:firstLine="547" w:firstLineChars="238"/>
        <w:jc w:val="left"/>
        <w:rPr>
          <w:rFonts w:hint="eastAsia" w:ascii="宋体" w:hAnsi="宋体" w:eastAsia="宋体" w:cs="宋体"/>
          <w:i w:val="0"/>
          <w:iCs/>
          <w:color w:val="auto"/>
          <w:kern w:val="2"/>
          <w:sz w:val="24"/>
          <w:szCs w:val="24"/>
          <w:highlight w:val="none"/>
          <w:lang w:val="en-US" w:eastAsia="zh-CN" w:bidi="ar-SA"/>
        </w:rPr>
      </w:pPr>
      <w:r>
        <w:rPr>
          <w:rFonts w:hint="eastAsia" w:ascii="宋体" w:hAnsi="宋体" w:eastAsia="宋体" w:cs="宋体"/>
          <w:i w:val="0"/>
          <w:iCs/>
          <w:color w:val="auto"/>
          <w:w w:val="96"/>
          <w:kern w:val="2"/>
          <w:sz w:val="24"/>
          <w:szCs w:val="24"/>
          <w:highlight w:val="none"/>
          <w:lang w:val="en-US" w:eastAsia="zh-CN" w:bidi="ar-SA"/>
        </w:rPr>
        <w:t>2.</w:t>
      </w:r>
      <w:r>
        <w:rPr>
          <w:rFonts w:hint="eastAsia" w:ascii="宋体" w:hAnsi="宋体" w:eastAsia="宋体" w:cs="宋体"/>
          <w:color w:val="auto"/>
          <w:kern w:val="0"/>
          <w:sz w:val="24"/>
          <w:szCs w:val="24"/>
          <w:highlight w:val="none"/>
          <w:u w:val="single"/>
          <w:lang w:val="en-US" w:eastAsia="zh-CN" w:bidi="ar-SA"/>
        </w:rPr>
        <w:t>（标的名称）</w:t>
      </w:r>
      <w:r>
        <w:rPr>
          <w:rFonts w:hint="eastAsia" w:ascii="宋体" w:hAnsi="宋体" w:eastAsia="宋体" w:cs="宋体"/>
          <w:i w:val="0"/>
          <w:iCs/>
          <w:color w:val="auto"/>
          <w:w w:val="99"/>
          <w:kern w:val="2"/>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属于</w:t>
      </w:r>
      <w:r>
        <w:rPr>
          <w:rFonts w:hint="eastAsia" w:ascii="宋体" w:hAnsi="宋体" w:eastAsia="宋体" w:cs="宋体"/>
          <w:color w:val="auto"/>
          <w:kern w:val="0"/>
          <w:sz w:val="24"/>
          <w:szCs w:val="24"/>
          <w:highlight w:val="none"/>
          <w:u w:val="single"/>
          <w:lang w:val="en-US" w:eastAsia="zh-CN" w:bidi="ar-SA"/>
        </w:rPr>
        <w:t>（采购文件中明确的所属行业）</w:t>
      </w:r>
      <w:r>
        <w:rPr>
          <w:rFonts w:hint="eastAsia" w:ascii="宋体" w:hAnsi="宋体" w:eastAsia="宋体" w:cs="宋体"/>
          <w:color w:val="auto"/>
          <w:kern w:val="0"/>
          <w:sz w:val="24"/>
          <w:szCs w:val="24"/>
          <w:highlight w:val="none"/>
          <w:u w:val="none"/>
          <w:lang w:val="en-US" w:eastAsia="zh-CN" w:bidi="ar-SA"/>
        </w:rPr>
        <w:t>；</w:t>
      </w:r>
      <w:r>
        <w:rPr>
          <w:rFonts w:hint="eastAsia" w:ascii="宋体" w:hAnsi="宋体" w:eastAsia="宋体" w:cs="宋体"/>
          <w:i w:val="0"/>
          <w:iCs/>
          <w:color w:val="auto"/>
          <w:w w:val="99"/>
          <w:kern w:val="2"/>
          <w:sz w:val="24"/>
          <w:szCs w:val="24"/>
          <w:highlight w:val="none"/>
          <w:lang w:val="en-US" w:eastAsia="zh-CN" w:bidi="ar-SA"/>
        </w:rPr>
        <w:t xml:space="preserve"> </w:t>
      </w:r>
      <w:r>
        <w:rPr>
          <w:rFonts w:hint="eastAsia" w:ascii="宋体" w:hAnsi="宋体" w:eastAsia="宋体" w:cs="宋体"/>
          <w:color w:val="auto"/>
          <w:kern w:val="0"/>
          <w:sz w:val="24"/>
          <w:szCs w:val="24"/>
          <w:highlight w:val="none"/>
          <w:lang w:val="en-US" w:eastAsia="zh-CN" w:bidi="ar-SA"/>
        </w:rPr>
        <w:t>制造商为</w:t>
      </w:r>
      <w:r>
        <w:rPr>
          <w:rFonts w:hint="eastAsia" w:ascii="宋体" w:hAnsi="宋体" w:eastAsia="宋体" w:cs="宋体"/>
          <w:color w:val="auto"/>
          <w:kern w:val="0"/>
          <w:sz w:val="24"/>
          <w:szCs w:val="24"/>
          <w:highlight w:val="none"/>
          <w:u w:val="single"/>
          <w:lang w:val="en-US" w:eastAsia="zh-CN" w:bidi="ar-SA"/>
        </w:rPr>
        <w:t>（企业名称），</w:t>
      </w:r>
      <w:r>
        <w:rPr>
          <w:rFonts w:hint="eastAsia" w:ascii="宋体" w:hAnsi="宋体" w:eastAsia="宋体" w:cs="宋体"/>
          <w:color w:val="auto"/>
          <w:kern w:val="0"/>
          <w:sz w:val="24"/>
          <w:szCs w:val="24"/>
          <w:highlight w:val="none"/>
          <w:lang w:val="en-US" w:eastAsia="zh-CN" w:bidi="ar-SA"/>
        </w:rPr>
        <w:t>从业人员</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人</w:t>
      </w:r>
      <w:r>
        <w:rPr>
          <w:rFonts w:hint="eastAsia" w:ascii="宋体" w:hAnsi="宋体" w:eastAsia="宋体" w:cs="宋体"/>
          <w:i w:val="0"/>
          <w:iCs/>
          <w:color w:val="auto"/>
          <w:w w:val="99"/>
          <w:kern w:val="2"/>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营业收入</w:t>
      </w:r>
      <w:r>
        <w:rPr>
          <w:rFonts w:hint="eastAsia" w:ascii="宋体" w:hAnsi="宋体" w:eastAsia="宋体" w:cs="宋体"/>
          <w:i w:val="0"/>
          <w:iCs/>
          <w:color w:val="auto"/>
          <w:kern w:val="2"/>
          <w:sz w:val="24"/>
          <w:szCs w:val="24"/>
          <w:highlight w:val="none"/>
          <w:lang w:val="en-US" w:eastAsia="zh-CN" w:bidi="ar-SA"/>
        </w:rPr>
        <w:t>为</w:t>
      </w:r>
      <w:r>
        <w:rPr>
          <w:rFonts w:hint="eastAsia" w:ascii="宋体" w:hAnsi="宋体" w:eastAsia="宋体" w:cs="宋体"/>
          <w:i w:val="0"/>
          <w:iCs/>
          <w:color w:val="auto"/>
          <w:kern w:val="2"/>
          <w:sz w:val="24"/>
          <w:szCs w:val="24"/>
          <w:highlight w:val="none"/>
          <w:u w:val="single"/>
          <w:lang w:val="en-US" w:eastAsia="zh-CN" w:bidi="ar-SA"/>
        </w:rPr>
        <w:t xml:space="preserve">  </w:t>
      </w:r>
      <w:r>
        <w:rPr>
          <w:rFonts w:hint="eastAsia" w:ascii="宋体" w:hAnsi="宋体" w:eastAsia="宋体" w:cs="宋体"/>
          <w:i w:val="0"/>
          <w:iCs/>
          <w:color w:val="auto"/>
          <w:kern w:val="2"/>
          <w:sz w:val="24"/>
          <w:szCs w:val="24"/>
          <w:highlight w:val="none"/>
          <w:u w:val="single"/>
          <w:lang w:val="en-US" w:eastAsia="zh-CN" w:bidi="ar-SA"/>
        </w:rPr>
        <w:tab/>
      </w:r>
      <w:r>
        <w:rPr>
          <w:rFonts w:hint="eastAsia" w:ascii="宋体" w:hAnsi="宋体" w:eastAsia="宋体" w:cs="宋体"/>
          <w:i w:val="0"/>
          <w:iCs/>
          <w:color w:val="auto"/>
          <w:kern w:val="2"/>
          <w:sz w:val="24"/>
          <w:szCs w:val="24"/>
          <w:highlight w:val="none"/>
          <w:lang w:val="en-US" w:eastAsia="zh-CN" w:bidi="ar-SA"/>
        </w:rPr>
        <w:t>万元，资产</w:t>
      </w:r>
    </w:p>
    <w:p>
      <w:pPr>
        <w:widowControl w:val="0"/>
        <w:tabs>
          <w:tab w:val="left" w:pos="1243"/>
          <w:tab w:val="left" w:pos="1806"/>
          <w:tab w:val="left" w:pos="5005"/>
          <w:tab w:val="left" w:pos="7213"/>
        </w:tabs>
        <w:autoSpaceDE w:val="0"/>
        <w:autoSpaceDN w:val="0"/>
        <w:spacing w:line="360" w:lineRule="auto"/>
        <w:ind w:left="0" w:leftChars="0" w:right="-54" w:firstLine="0" w:firstLineChars="0"/>
        <w:jc w:val="left"/>
        <w:rPr>
          <w:rFonts w:hint="eastAsia" w:ascii="宋体" w:hAnsi="宋体" w:eastAsia="宋体" w:cs="宋体"/>
          <w:i w:val="0"/>
          <w:iCs/>
          <w:color w:val="auto"/>
          <w:kern w:val="2"/>
          <w:sz w:val="24"/>
          <w:szCs w:val="24"/>
          <w:highlight w:val="none"/>
          <w:lang w:val="en-US" w:eastAsia="zh-CN" w:bidi="ar-SA"/>
        </w:rPr>
      </w:pPr>
      <w:r>
        <w:rPr>
          <w:rFonts w:hint="eastAsia" w:ascii="宋体" w:hAnsi="宋体" w:eastAsia="宋体" w:cs="宋体"/>
          <w:i w:val="0"/>
          <w:iCs/>
          <w:color w:val="auto"/>
          <w:kern w:val="2"/>
          <w:sz w:val="24"/>
          <w:szCs w:val="24"/>
          <w:highlight w:val="none"/>
          <w:lang w:val="en-US" w:eastAsia="zh-CN" w:bidi="ar-SA"/>
        </w:rPr>
        <w:t>总额为</w:t>
      </w:r>
      <w:r>
        <w:rPr>
          <w:rFonts w:hint="eastAsia" w:ascii="宋体" w:hAnsi="宋体" w:eastAsia="宋体" w:cs="宋体"/>
          <w:i w:val="0"/>
          <w:iCs/>
          <w:color w:val="auto"/>
          <w:kern w:val="2"/>
          <w:sz w:val="24"/>
          <w:szCs w:val="24"/>
          <w:highlight w:val="none"/>
          <w:u w:val="single"/>
          <w:lang w:val="en-US" w:eastAsia="zh-CN" w:bidi="ar-SA"/>
        </w:rPr>
        <w:t xml:space="preserve">         </w:t>
      </w:r>
      <w:r>
        <w:rPr>
          <w:rFonts w:hint="eastAsia" w:ascii="宋体" w:hAnsi="宋体" w:eastAsia="宋体" w:cs="宋体"/>
          <w:i w:val="0"/>
          <w:iCs/>
          <w:color w:val="auto"/>
          <w:kern w:val="2"/>
          <w:sz w:val="24"/>
          <w:szCs w:val="24"/>
          <w:highlight w:val="none"/>
          <w:lang w:val="en-US" w:eastAsia="zh-CN" w:bidi="ar-SA"/>
        </w:rPr>
        <w:t>万元，属于</w:t>
      </w:r>
      <w:r>
        <w:rPr>
          <w:rFonts w:hint="eastAsia" w:ascii="宋体" w:hAnsi="宋体" w:eastAsia="宋体" w:cs="宋体"/>
          <w:i w:val="0"/>
          <w:iCs/>
          <w:color w:val="auto"/>
          <w:kern w:val="2"/>
          <w:sz w:val="24"/>
          <w:szCs w:val="24"/>
          <w:highlight w:val="none"/>
          <w:u w:val="single"/>
          <w:lang w:val="en-US" w:eastAsia="zh-CN" w:bidi="ar-SA"/>
        </w:rPr>
        <w:t>（中型企业</w:t>
      </w:r>
      <w:r>
        <w:rPr>
          <w:rFonts w:hint="eastAsia" w:ascii="宋体" w:hAnsi="宋体" w:eastAsia="宋体" w:cs="宋体"/>
          <w:color w:val="auto"/>
          <w:kern w:val="0"/>
          <w:sz w:val="24"/>
          <w:szCs w:val="24"/>
          <w:highlight w:val="none"/>
          <w:u w:val="single"/>
          <w:lang w:val="en-US" w:eastAsia="zh-CN" w:bidi="ar-SA"/>
        </w:rPr>
        <w:t>、小型企业、微型企业）</w:t>
      </w:r>
      <w:r>
        <w:rPr>
          <w:rFonts w:hint="eastAsia" w:ascii="宋体" w:hAnsi="宋体" w:eastAsia="宋体" w:cs="宋体"/>
          <w:i w:val="0"/>
          <w:iCs/>
          <w:color w:val="auto"/>
          <w:w w:val="99"/>
          <w:kern w:val="2"/>
          <w:sz w:val="24"/>
          <w:szCs w:val="24"/>
          <w:highlight w:val="none"/>
          <w:lang w:val="en-US" w:eastAsia="zh-CN" w:bidi="ar-SA"/>
        </w:rPr>
        <w:t>；</w:t>
      </w:r>
    </w:p>
    <w:p>
      <w:pPr>
        <w:widowControl/>
        <w:spacing w:line="288" w:lineRule="auto"/>
        <w:ind w:firstLine="480" w:firstLineChars="200"/>
        <w:rPr>
          <w:rFonts w:ascii="宋体" w:hAnsi="宋体" w:cs="宋体"/>
          <w:sz w:val="24"/>
        </w:rPr>
      </w:pPr>
      <w:r>
        <w:rPr>
          <w:rFonts w:hint="eastAsia" w:ascii="宋体" w:hAnsi="宋体" w:cs="宋体"/>
          <w:color w:val="000000"/>
          <w:kern w:val="0"/>
          <w:sz w:val="24"/>
          <w:lang w:bidi="ar"/>
        </w:rPr>
        <w:t>……</w:t>
      </w:r>
    </w:p>
    <w:p>
      <w:pPr>
        <w:widowControl/>
        <w:spacing w:line="288" w:lineRule="auto"/>
        <w:ind w:firstLine="480" w:firstLineChars="200"/>
        <w:rPr>
          <w:rFonts w:ascii="宋体" w:hAnsi="宋体" w:cs="宋体"/>
          <w:sz w:val="24"/>
        </w:rPr>
      </w:pPr>
      <w:r>
        <w:rPr>
          <w:rFonts w:hint="eastAsia" w:ascii="宋体" w:hAnsi="宋体" w:cs="宋体"/>
          <w:color w:val="000000"/>
          <w:kern w:val="0"/>
          <w:sz w:val="24"/>
          <w:lang w:bidi="ar"/>
        </w:rPr>
        <w:t>以上企业，不属于大企业的分支机构，不存在控股股东为大企业的情形，也不存在与大企业的负责人为同一人的情形。</w:t>
      </w:r>
    </w:p>
    <w:p>
      <w:pPr>
        <w:widowControl/>
        <w:spacing w:line="288" w:lineRule="auto"/>
        <w:ind w:firstLine="480" w:firstLineChars="200"/>
        <w:rPr>
          <w:rFonts w:ascii="宋体" w:hAnsi="宋体" w:cs="宋体"/>
          <w:sz w:val="24"/>
        </w:rPr>
      </w:pPr>
      <w:r>
        <w:rPr>
          <w:rFonts w:hint="eastAsia" w:ascii="宋体" w:hAnsi="宋体" w:cs="宋体"/>
          <w:color w:val="000000"/>
          <w:kern w:val="0"/>
          <w:sz w:val="24"/>
          <w:lang w:bidi="ar"/>
        </w:rPr>
        <w:t xml:space="preserve">本企业对上述声明内容的真实性负责。如有虚假，将依法承担相应责任。 </w:t>
      </w:r>
    </w:p>
    <w:p>
      <w:pPr>
        <w:widowControl/>
        <w:spacing w:line="288" w:lineRule="auto"/>
        <w:ind w:firstLine="2880" w:firstLineChars="1200"/>
        <w:rPr>
          <w:rFonts w:ascii="宋体" w:hAnsi="宋体" w:cs="宋体"/>
          <w:sz w:val="24"/>
        </w:rPr>
      </w:pPr>
      <w:r>
        <w:rPr>
          <w:rFonts w:hint="eastAsia" w:ascii="宋体" w:hAnsi="宋体" w:cs="宋体"/>
          <w:color w:val="000000"/>
          <w:kern w:val="0"/>
          <w:sz w:val="24"/>
          <w:lang w:bidi="ar"/>
        </w:rPr>
        <w:t xml:space="preserve">企业名称（盖章）： </w:t>
      </w:r>
    </w:p>
    <w:p>
      <w:pPr>
        <w:widowControl/>
        <w:spacing w:line="288" w:lineRule="auto"/>
        <w:ind w:firstLine="2880" w:firstLineChars="1200"/>
        <w:rPr>
          <w:rFonts w:ascii="宋体" w:hAnsi="宋体" w:cs="宋体"/>
          <w:sz w:val="24"/>
        </w:rPr>
      </w:pPr>
      <w:r>
        <w:rPr>
          <w:rFonts w:hint="eastAsia" w:ascii="宋体" w:hAnsi="宋体" w:cs="宋体"/>
          <w:color w:val="000000"/>
          <w:kern w:val="0"/>
          <w:sz w:val="24"/>
          <w:lang w:bidi="ar"/>
        </w:rPr>
        <w:t xml:space="preserve">日 期： </w:t>
      </w:r>
    </w:p>
    <w:p>
      <w:pPr>
        <w:spacing w:line="288" w:lineRule="auto"/>
        <w:rPr>
          <w:rFonts w:ascii="宋体" w:hAnsi="宋体" w:cs="宋体"/>
          <w:b/>
          <w:spacing w:val="20"/>
          <w:sz w:val="24"/>
        </w:rPr>
      </w:pPr>
      <w:r>
        <w:rPr>
          <w:rFonts w:hint="eastAsia" w:ascii="宋体" w:hAnsi="宋体" w:cs="宋体"/>
          <w:b/>
          <w:spacing w:val="20"/>
          <w:sz w:val="24"/>
        </w:rPr>
        <w:t>注：1.从业人员、营业收入、资产总额填报上一年度数据，无上一年度数据的新成立企业可不填报。</w:t>
      </w:r>
    </w:p>
    <w:p>
      <w:pPr>
        <w:snapToGrid w:val="0"/>
        <w:spacing w:line="288" w:lineRule="auto"/>
        <w:ind w:firstLine="482" w:firstLineChars="200"/>
        <w:rPr>
          <w:rFonts w:ascii="宋体" w:hAnsi="宋体" w:cs="宋体"/>
          <w:b/>
          <w:sz w:val="24"/>
        </w:rPr>
      </w:pPr>
      <w:r>
        <w:rPr>
          <w:rFonts w:hint="eastAsia" w:ascii="宋体" w:hAnsi="宋体" w:cs="宋体"/>
          <w:b/>
          <w:sz w:val="24"/>
        </w:rPr>
        <w:t>2.中标、成交供应商享受《政府采购促进中小企业发展管理办法》（财库[2020]46号）规定的中小企业扶持政策的，《中小企业声明函》随中标、成交结果公开。</w:t>
      </w:r>
    </w:p>
    <w:p>
      <w:pPr>
        <w:snapToGrid w:val="0"/>
        <w:spacing w:line="288" w:lineRule="auto"/>
        <w:ind w:firstLine="482" w:firstLineChars="200"/>
        <w:rPr>
          <w:rFonts w:ascii="宋体" w:hAnsi="宋体" w:cs="宋体"/>
          <w:b/>
          <w:sz w:val="24"/>
        </w:rPr>
      </w:pPr>
      <w:r>
        <w:rPr>
          <w:rFonts w:hint="eastAsia" w:ascii="宋体" w:hAnsi="宋体" w:cs="宋体"/>
          <w:b/>
          <w:sz w:val="24"/>
        </w:rPr>
        <w:t>3.供应商应当按照《政府采购促进中小企业发展管理办法》（财库[2020]46号）规定和《中小企业划型标准规定》（工信部联企业〔2011〕300号），如实填写并提交《中小企业声明函》。供应商对其声明内容的真实性负责，声明函内容不实的，属于提供虚假材料谋取中标、成交，依照《中华人民共和国政府采购法》等国家有关规定追究相应责任。</w:t>
      </w:r>
    </w:p>
    <w:p>
      <w:pPr>
        <w:pStyle w:val="9"/>
        <w:rPr>
          <w:rFonts w:ascii="宋体" w:hAnsi="宋体" w:eastAsia="宋体" w:cs="宋体"/>
        </w:rPr>
      </w:pPr>
      <w:r>
        <w:rPr>
          <w:rFonts w:hint="eastAsia" w:ascii="宋体" w:hAnsi="宋体" w:cs="宋体"/>
          <w:b/>
          <w:sz w:val="21"/>
          <w:szCs w:val="21"/>
        </w:rPr>
        <w:br w:type="page"/>
      </w:r>
    </w:p>
    <w:p>
      <w:pPr>
        <w:pStyle w:val="8"/>
        <w:ind w:firstLine="210"/>
      </w:pPr>
    </w:p>
    <w:p>
      <w:pPr>
        <w:spacing w:line="360" w:lineRule="auto"/>
        <w:ind w:firstLine="480"/>
        <w:rPr>
          <w:rFonts w:ascii="宋体" w:hAnsi="宋体" w:eastAsia="宋体" w:cs="宋体"/>
          <w:b/>
          <w:sz w:val="24"/>
        </w:rPr>
      </w:pPr>
      <w:r>
        <w:rPr>
          <w:rFonts w:hint="eastAsia" w:ascii="宋体" w:hAnsi="宋体" w:eastAsia="宋体" w:cs="宋体"/>
          <w:b/>
          <w:sz w:val="24"/>
          <w:lang w:eastAsia="zh-CN"/>
        </w:rPr>
        <w:t>六</w:t>
      </w:r>
      <w:r>
        <w:rPr>
          <w:rFonts w:hint="eastAsia" w:ascii="宋体" w:hAnsi="宋体" w:eastAsia="宋体" w:cs="宋体"/>
          <w:b/>
          <w:sz w:val="24"/>
        </w:rPr>
        <w:t>、残疾人福利性单位声明函</w:t>
      </w:r>
    </w:p>
    <w:p>
      <w:pPr>
        <w:jc w:val="left"/>
        <w:rPr>
          <w:rFonts w:ascii="宋体" w:hAnsi="宋体" w:eastAsia="宋体" w:cs="宋体"/>
          <w:sz w:val="24"/>
        </w:rPr>
      </w:pPr>
    </w:p>
    <w:p>
      <w:pPr>
        <w:jc w:val="center"/>
        <w:rPr>
          <w:rFonts w:ascii="宋体" w:hAnsi="宋体" w:eastAsia="宋体" w:cs="宋体"/>
          <w:sz w:val="24"/>
        </w:rPr>
      </w:pPr>
    </w:p>
    <w:p>
      <w:pPr>
        <w:widowControl/>
        <w:spacing w:line="588" w:lineRule="atLeast"/>
        <w:jc w:val="center"/>
        <w:rPr>
          <w:rFonts w:ascii="宋体" w:hAnsi="宋体" w:cs="宋体"/>
          <w:b/>
          <w:spacing w:val="6"/>
          <w:kern w:val="0"/>
          <w:szCs w:val="28"/>
        </w:rPr>
      </w:pPr>
      <w:r>
        <w:rPr>
          <w:rFonts w:hint="eastAsia" w:ascii="宋体" w:hAnsi="宋体" w:cs="宋体"/>
          <w:b/>
          <w:spacing w:val="6"/>
          <w:kern w:val="0"/>
          <w:szCs w:val="28"/>
        </w:rPr>
        <w:t>残疾人福利性单位声明函（货物）</w:t>
      </w:r>
    </w:p>
    <w:p>
      <w:pPr>
        <w:widowControl/>
        <w:spacing w:before="312" w:beforeLines="100" w:line="500" w:lineRule="exact"/>
        <w:ind w:firstLine="601"/>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中国残疾人联合会关于促进残疾人就业政府采购政策的通知》（财库〔2017〕141号）的规定，本单位为符合条件的残疾人福利性单位，且本单位参加______单位的______项目采购活动由本单位提供服务。</w:t>
      </w:r>
    </w:p>
    <w:p>
      <w:pPr>
        <w:widowControl/>
        <w:spacing w:line="500" w:lineRule="exact"/>
        <w:ind w:firstLine="600"/>
        <w:rPr>
          <w:rFonts w:ascii="宋体" w:hAnsi="宋体" w:cs="宋体"/>
          <w:sz w:val="24"/>
        </w:rPr>
      </w:pPr>
      <w:r>
        <w:rPr>
          <w:rFonts w:hint="eastAsia" w:ascii="宋体" w:hAnsi="宋体" w:cs="宋体"/>
          <w:sz w:val="24"/>
        </w:rPr>
        <w:t>本单位对上述声明的真实性负责。如有虚假，将依法承担相应责任。</w:t>
      </w:r>
    </w:p>
    <w:p>
      <w:pPr>
        <w:widowControl/>
        <w:spacing w:line="500" w:lineRule="exact"/>
        <w:rPr>
          <w:rFonts w:ascii="宋体" w:hAnsi="宋体" w:cs="宋体"/>
          <w:spacing w:val="6"/>
          <w:kern w:val="0"/>
          <w:sz w:val="24"/>
        </w:rPr>
      </w:pPr>
    </w:p>
    <w:p>
      <w:pPr>
        <w:widowControl/>
        <w:spacing w:line="500" w:lineRule="exact"/>
        <w:ind w:right="1560" w:firstLine="600"/>
        <w:jc w:val="center"/>
        <w:rPr>
          <w:rFonts w:ascii="宋体" w:hAnsi="宋体" w:cs="宋体"/>
          <w:sz w:val="24"/>
        </w:rPr>
      </w:pPr>
      <w:r>
        <w:rPr>
          <w:rFonts w:hint="eastAsia" w:ascii="宋体" w:hAnsi="宋体" w:cs="宋体"/>
          <w:spacing w:val="6"/>
          <w:kern w:val="0"/>
          <w:sz w:val="24"/>
        </w:rPr>
        <w:t xml:space="preserve">               </w:t>
      </w:r>
      <w:r>
        <w:rPr>
          <w:rFonts w:hint="eastAsia" w:ascii="宋体" w:hAnsi="宋体" w:cs="宋体"/>
          <w:sz w:val="24"/>
        </w:rPr>
        <w:t>单位名称（盖章）：</w:t>
      </w:r>
    </w:p>
    <w:p>
      <w:pPr>
        <w:widowControl/>
        <w:spacing w:line="500" w:lineRule="exact"/>
        <w:ind w:right="1560" w:firstLine="600"/>
        <w:jc w:val="center"/>
        <w:rPr>
          <w:rFonts w:ascii="宋体" w:hAnsi="宋体" w:cs="宋体"/>
          <w:sz w:val="24"/>
        </w:rPr>
      </w:pPr>
      <w:r>
        <w:rPr>
          <w:rFonts w:hint="eastAsia" w:ascii="宋体" w:hAnsi="宋体" w:cs="宋体"/>
          <w:sz w:val="24"/>
        </w:rPr>
        <w:t xml:space="preserve">       日  期：</w:t>
      </w:r>
    </w:p>
    <w:p>
      <w:pPr>
        <w:spacing w:before="312" w:beforeLines="100" w:line="440" w:lineRule="atLeast"/>
        <w:ind w:firstLine="504" w:firstLineChars="200"/>
        <w:rPr>
          <w:rFonts w:ascii="宋体" w:hAnsi="宋体" w:cs="宋体"/>
          <w:spacing w:val="6"/>
          <w:sz w:val="24"/>
        </w:rPr>
      </w:pPr>
    </w:p>
    <w:p>
      <w:pPr>
        <w:spacing w:before="312" w:beforeLines="100" w:line="440" w:lineRule="atLeast"/>
        <w:ind w:firstLine="504" w:firstLineChars="200"/>
        <w:rPr>
          <w:rFonts w:ascii="宋体" w:hAnsi="宋体" w:cs="宋体"/>
          <w:spacing w:val="6"/>
          <w:sz w:val="24"/>
        </w:rPr>
      </w:pPr>
    </w:p>
    <w:p>
      <w:pPr>
        <w:spacing w:line="360" w:lineRule="auto"/>
        <w:rPr>
          <w:rFonts w:ascii="宋体" w:hAnsi="宋体" w:cs="宋体"/>
          <w:b/>
          <w:spacing w:val="20"/>
          <w:sz w:val="24"/>
        </w:rPr>
      </w:pPr>
      <w:r>
        <w:rPr>
          <w:rFonts w:hint="eastAsia" w:ascii="宋体" w:hAnsi="宋体" w:cs="宋体"/>
          <w:b/>
          <w:spacing w:val="20"/>
          <w:sz w:val="24"/>
        </w:rPr>
        <w:t>注：</w:t>
      </w:r>
    </w:p>
    <w:p>
      <w:pPr>
        <w:snapToGrid w:val="0"/>
        <w:spacing w:line="360" w:lineRule="auto"/>
        <w:ind w:firstLine="482" w:firstLineChars="200"/>
        <w:jc w:val="left"/>
        <w:rPr>
          <w:rFonts w:ascii="宋体" w:hAnsi="宋体" w:cs="宋体"/>
          <w:b/>
          <w:sz w:val="24"/>
        </w:rPr>
      </w:pPr>
      <w:r>
        <w:rPr>
          <w:rFonts w:hint="eastAsia" w:ascii="宋体" w:hAnsi="宋体" w:cs="宋体"/>
          <w:b/>
          <w:sz w:val="24"/>
        </w:rPr>
        <w:t>1.中标、成交供应商为残疾人福利性单位的，《残疾人福利性单位声明函》随中标、成交结果同时公告，接受社会监督。</w:t>
      </w:r>
    </w:p>
    <w:p>
      <w:pPr>
        <w:snapToGrid w:val="0"/>
        <w:spacing w:line="360" w:lineRule="auto"/>
        <w:ind w:firstLine="482" w:firstLineChars="200"/>
        <w:jc w:val="left"/>
        <w:rPr>
          <w:rFonts w:ascii="Times New Roman" w:hAnsi="Times New Roman"/>
          <w:sz w:val="24"/>
        </w:rPr>
      </w:pPr>
      <w:r>
        <w:rPr>
          <w:rFonts w:hint="eastAsia" w:ascii="宋体" w:hAnsi="宋体" w:cs="宋体"/>
          <w:b/>
          <w:sz w:val="24"/>
        </w:rPr>
        <w:t>2.供应商提供的《残疾人福利性单位声明函》与事实不符的，依照《政府采购法》第七十七条第一款的规定追究法律责任。</w:t>
      </w:r>
    </w:p>
    <w:p>
      <w:pPr>
        <w:jc w:val="center"/>
        <w:rPr>
          <w:rFonts w:ascii="Times New Roman" w:hAnsi="Times New Roman"/>
          <w:sz w:val="24"/>
        </w:rPr>
      </w:pPr>
    </w:p>
    <w:p>
      <w:pPr>
        <w:rPr>
          <w:rFonts w:ascii="Times New Roman" w:hAnsi="Times New Roman"/>
          <w:b/>
          <w:sz w:val="24"/>
        </w:rPr>
      </w:pPr>
    </w:p>
    <w:p>
      <w:pPr>
        <w:rPr>
          <w:rFonts w:ascii="Times New Roman" w:hAnsi="Times New Roman"/>
          <w:b/>
          <w:sz w:val="24"/>
        </w:rPr>
      </w:pPr>
    </w:p>
    <w:p>
      <w:pPr>
        <w:rPr>
          <w:rFonts w:ascii="Times New Roman" w:hAnsi="Times New Roman"/>
          <w:b/>
          <w:sz w:val="24"/>
        </w:rPr>
      </w:pPr>
    </w:p>
    <w:p>
      <w:pPr>
        <w:rPr>
          <w:rFonts w:ascii="Times New Roman" w:hAnsi="Times New Roman"/>
          <w:b/>
          <w:sz w:val="24"/>
        </w:rPr>
      </w:pPr>
    </w:p>
    <w:p>
      <w:pPr>
        <w:rPr>
          <w:rFonts w:ascii="Times New Roman" w:hAnsi="Times New Roman"/>
          <w:b/>
          <w:sz w:val="24"/>
        </w:rPr>
      </w:pPr>
    </w:p>
    <w:p>
      <w:pPr>
        <w:autoSpaceDE w:val="0"/>
        <w:autoSpaceDN w:val="0"/>
        <w:adjustRightInd w:val="0"/>
        <w:spacing w:line="360" w:lineRule="auto"/>
        <w:ind w:right="-341" w:firstLine="560" w:firstLineChars="200"/>
        <w:jc w:val="left"/>
        <w:rPr>
          <w:rFonts w:ascii="宋体" w:hAnsi="宋体" w:eastAsia="宋体" w:cs="宋体"/>
          <w:kern w:val="0"/>
        </w:rPr>
      </w:pPr>
    </w:p>
    <w:p>
      <w:pPr>
        <w:pStyle w:val="46"/>
        <w:spacing w:line="360" w:lineRule="auto"/>
        <w:ind w:firstLine="0"/>
        <w:jc w:val="left"/>
        <w:rPr>
          <w:rFonts w:hAnsi="宋体" w:eastAsia="宋体" w:cs="宋体"/>
          <w:b/>
          <w:bCs/>
          <w:kern w:val="2"/>
          <w:sz w:val="21"/>
          <w:szCs w:val="21"/>
        </w:rPr>
      </w:pPr>
    </w:p>
    <w:p>
      <w:pPr>
        <w:pStyle w:val="14"/>
        <w:spacing w:line="420" w:lineRule="exact"/>
        <w:jc w:val="left"/>
        <w:rPr>
          <w:rFonts w:hAnsi="宋体" w:eastAsia="宋体" w:cs="宋体"/>
          <w:b/>
          <w:sz w:val="24"/>
        </w:rPr>
      </w:pPr>
      <w:r>
        <w:rPr>
          <w:rFonts w:hint="eastAsia" w:hAnsi="宋体" w:eastAsia="宋体" w:cs="宋体"/>
          <w:b/>
          <w:spacing w:val="-4"/>
        </w:rPr>
        <w:br w:type="page"/>
      </w:r>
      <w:r>
        <w:rPr>
          <w:rFonts w:hint="eastAsia" w:hAnsi="宋体" w:eastAsia="宋体" w:cs="宋体"/>
          <w:b/>
          <w:sz w:val="24"/>
          <w:lang w:eastAsia="zh-CN"/>
        </w:rPr>
        <w:t>七</w:t>
      </w:r>
      <w:r>
        <w:rPr>
          <w:rFonts w:hint="eastAsia" w:hAnsi="宋体" w:eastAsia="宋体" w:cs="宋体"/>
          <w:b/>
          <w:sz w:val="24"/>
        </w:rPr>
        <w:t>、投标函格式:</w:t>
      </w:r>
    </w:p>
    <w:p>
      <w:pPr>
        <w:snapToGrid w:val="0"/>
        <w:spacing w:before="156" w:beforeLines="50" w:after="50"/>
        <w:jc w:val="center"/>
        <w:rPr>
          <w:rFonts w:ascii="Times New Roman" w:hAnsi="Times New Roman"/>
          <w:b/>
          <w:szCs w:val="28"/>
        </w:rPr>
      </w:pPr>
      <w:r>
        <w:rPr>
          <w:rFonts w:ascii="Times New Roman" w:hAnsi="Times New Roman"/>
          <w:b/>
          <w:szCs w:val="28"/>
        </w:rPr>
        <w:t>投 标 函</w:t>
      </w:r>
    </w:p>
    <w:p>
      <w:pPr>
        <w:snapToGrid w:val="0"/>
        <w:spacing w:line="360" w:lineRule="auto"/>
        <w:rPr>
          <w:rFonts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 xml:space="preserve"> （采购人）     </w:t>
      </w:r>
      <w:r>
        <w:rPr>
          <w:rFonts w:hint="eastAsia" w:ascii="宋体" w:hAnsi="宋体" w:eastAsia="宋体" w:cs="宋体"/>
          <w:sz w:val="24"/>
        </w:rPr>
        <w:t>_：</w:t>
      </w:r>
    </w:p>
    <w:p>
      <w:pPr>
        <w:spacing w:line="360" w:lineRule="auto"/>
        <w:ind w:firstLine="480" w:firstLineChars="200"/>
        <w:rPr>
          <w:rFonts w:ascii="宋体" w:hAnsi="宋体" w:eastAsia="宋体" w:cs="宋体"/>
          <w:sz w:val="24"/>
        </w:rPr>
      </w:pPr>
      <w:r>
        <w:rPr>
          <w:rFonts w:hint="eastAsia" w:ascii="宋体" w:hAnsi="宋体" w:eastAsia="宋体" w:cs="宋体"/>
          <w:sz w:val="24"/>
        </w:rPr>
        <w:t>我方</w:t>
      </w:r>
      <w:r>
        <w:rPr>
          <w:rFonts w:hint="eastAsia" w:ascii="宋体" w:hAnsi="宋体" w:eastAsia="宋体" w:cs="宋体"/>
          <w:b/>
          <w:sz w:val="24"/>
          <w:u w:val="single"/>
        </w:rPr>
        <w:t>（投标人名称）</w:t>
      </w:r>
      <w:r>
        <w:rPr>
          <w:rFonts w:hint="eastAsia" w:ascii="宋体" w:hAnsi="宋体" w:eastAsia="宋体" w:cs="宋体"/>
          <w:sz w:val="24"/>
        </w:rPr>
        <w:t>已详细审查了</w:t>
      </w:r>
      <w:r>
        <w:rPr>
          <w:rFonts w:hint="eastAsia" w:ascii="宋体" w:hAnsi="宋体" w:eastAsia="宋体" w:cs="宋体"/>
          <w:b/>
          <w:sz w:val="24"/>
          <w:u w:val="single"/>
        </w:rPr>
        <w:t xml:space="preserve">（项目编号）（项目名称）    </w:t>
      </w:r>
      <w:r>
        <w:rPr>
          <w:rFonts w:hint="eastAsia" w:ascii="宋体" w:hAnsi="宋体" w:eastAsia="宋体" w:cs="宋体"/>
          <w:sz w:val="24"/>
        </w:rPr>
        <w:t>的招标文件及其相关补充文件</w:t>
      </w:r>
      <w:r>
        <w:rPr>
          <w:rFonts w:hint="eastAsia" w:ascii="宋体" w:hAnsi="宋体" w:eastAsia="宋体" w:cs="宋体"/>
          <w:b/>
          <w:sz w:val="24"/>
        </w:rPr>
        <w:t>（若有）</w:t>
      </w:r>
      <w:r>
        <w:rPr>
          <w:rFonts w:hint="eastAsia" w:ascii="宋体" w:hAnsi="宋体" w:eastAsia="宋体" w:cs="宋体"/>
          <w:sz w:val="24"/>
        </w:rPr>
        <w:t>，并正式授权我公司的</w:t>
      </w:r>
      <w:r>
        <w:rPr>
          <w:rFonts w:hint="eastAsia" w:ascii="宋体" w:hAnsi="宋体" w:eastAsia="宋体" w:cs="宋体"/>
          <w:b/>
          <w:sz w:val="24"/>
          <w:u w:val="single"/>
        </w:rPr>
        <w:t>（被授权人姓名）</w:t>
      </w:r>
      <w:r>
        <w:rPr>
          <w:rFonts w:hint="eastAsia" w:ascii="宋体" w:hAnsi="宋体" w:eastAsia="宋体" w:cs="宋体"/>
          <w:sz w:val="24"/>
        </w:rPr>
        <w:t>以本公司名义，全权代表我方自愿参加上述采购项目的投标，现就有关事项向采购代理机构郑重承诺如下：</w:t>
      </w:r>
    </w:p>
    <w:p>
      <w:pPr>
        <w:spacing w:line="360" w:lineRule="auto"/>
        <w:ind w:right="-91" w:firstLine="480" w:firstLineChars="200"/>
        <w:rPr>
          <w:rFonts w:ascii="宋体" w:hAnsi="宋体" w:eastAsia="宋体" w:cs="宋体"/>
          <w:sz w:val="24"/>
        </w:rPr>
      </w:pPr>
      <w:r>
        <w:rPr>
          <w:rFonts w:hint="eastAsia" w:ascii="宋体" w:hAnsi="宋体" w:eastAsia="宋体" w:cs="宋体"/>
          <w:sz w:val="24"/>
        </w:rPr>
        <w:t>1、我方已详细审查了招标文件的全部内容及其相关补充文件</w:t>
      </w:r>
      <w:r>
        <w:rPr>
          <w:rFonts w:hint="eastAsia" w:ascii="宋体" w:hAnsi="宋体" w:eastAsia="宋体" w:cs="宋体"/>
          <w:b/>
          <w:sz w:val="24"/>
        </w:rPr>
        <w:t>（若有）</w:t>
      </w:r>
      <w:r>
        <w:rPr>
          <w:rFonts w:hint="eastAsia" w:ascii="宋体" w:hAnsi="宋体" w:eastAsia="宋体" w:cs="宋体"/>
          <w:sz w:val="24"/>
        </w:rPr>
        <w:t>，并完全清晰理解全部内容及相关的补充文件</w:t>
      </w:r>
      <w:r>
        <w:rPr>
          <w:rFonts w:hint="eastAsia" w:ascii="宋体" w:hAnsi="宋体" w:eastAsia="宋体" w:cs="宋体"/>
          <w:b/>
          <w:sz w:val="24"/>
        </w:rPr>
        <w:t>（若有）</w:t>
      </w:r>
      <w:r>
        <w:rPr>
          <w:rFonts w:hint="eastAsia" w:ascii="宋体" w:hAnsi="宋体" w:eastAsia="宋体" w:cs="宋体"/>
          <w:sz w:val="24"/>
        </w:rPr>
        <w:t>，不存在任何误解之处，同意放弃提出异议和质疑的权利。</w:t>
      </w:r>
    </w:p>
    <w:p>
      <w:pPr>
        <w:spacing w:line="360" w:lineRule="auto"/>
        <w:ind w:right="-89" w:firstLine="464" w:firstLineChars="200"/>
        <w:jc w:val="left"/>
        <w:rPr>
          <w:rFonts w:ascii="宋体" w:hAnsi="宋体" w:eastAsia="宋体" w:cs="宋体"/>
          <w:spacing w:val="-4"/>
          <w:sz w:val="24"/>
        </w:rPr>
      </w:pPr>
      <w:r>
        <w:rPr>
          <w:rFonts w:hint="eastAsia" w:ascii="宋体" w:hAnsi="宋体" w:eastAsia="宋体" w:cs="宋体"/>
          <w:spacing w:val="-4"/>
          <w:sz w:val="24"/>
        </w:rPr>
        <w:t>2、我方遵守《中华人民共和国政府采购法》及相关法律法规的规定。同意招标文件中所提到的无效标条款，并服从有关开标现场的会议纪律。否则，同意被废除投标资格。</w:t>
      </w:r>
    </w:p>
    <w:p>
      <w:pPr>
        <w:spacing w:line="360" w:lineRule="auto"/>
        <w:ind w:firstLine="464" w:firstLineChars="200"/>
        <w:rPr>
          <w:rFonts w:ascii="宋体" w:hAnsi="宋体" w:eastAsia="宋体" w:cs="宋体"/>
          <w:spacing w:val="-4"/>
          <w:sz w:val="24"/>
        </w:rPr>
      </w:pPr>
      <w:r>
        <w:rPr>
          <w:rFonts w:hint="eastAsia" w:ascii="宋体" w:hAnsi="宋体" w:eastAsia="宋体" w:cs="宋体"/>
          <w:spacing w:val="-4"/>
          <w:sz w:val="24"/>
        </w:rPr>
        <w:t>3、我方承诺所提供的一切投标文件经已认真严格审核，内容均为全面真实、准确有效且毫无保留，绝无任何遗漏、虚假、伪造和夸大的成份，若出现违背诚实信用和无如实告知之处，同意被废除投标资格和相关的处罚。</w:t>
      </w:r>
    </w:p>
    <w:p>
      <w:pPr>
        <w:spacing w:line="360" w:lineRule="auto"/>
        <w:ind w:firstLine="464" w:firstLineChars="200"/>
        <w:rPr>
          <w:rFonts w:ascii="宋体" w:hAnsi="宋体" w:eastAsia="宋体" w:cs="宋体"/>
          <w:spacing w:val="-4"/>
          <w:sz w:val="24"/>
        </w:rPr>
      </w:pPr>
      <w:r>
        <w:rPr>
          <w:rFonts w:hint="eastAsia" w:ascii="宋体" w:hAnsi="宋体" w:eastAsia="宋体" w:cs="宋体"/>
          <w:spacing w:val="-4"/>
          <w:sz w:val="24"/>
        </w:rPr>
        <w:t>4、我方所提供的一次性投标报价具有充分的合理性和准确性，保证不存在低于成本的恶意报价行为，同时清楚理解到报价最低并非意味着必定获得合同授予资格。</w:t>
      </w:r>
    </w:p>
    <w:p>
      <w:pPr>
        <w:spacing w:line="360" w:lineRule="auto"/>
        <w:ind w:firstLine="464" w:firstLineChars="200"/>
        <w:rPr>
          <w:rFonts w:ascii="宋体" w:hAnsi="宋体" w:eastAsia="宋体" w:cs="宋体"/>
          <w:spacing w:val="-4"/>
          <w:sz w:val="24"/>
        </w:rPr>
      </w:pPr>
      <w:r>
        <w:rPr>
          <w:rFonts w:hint="eastAsia" w:ascii="宋体" w:hAnsi="宋体" w:eastAsia="宋体" w:cs="宋体"/>
          <w:spacing w:val="-4"/>
          <w:sz w:val="24"/>
        </w:rPr>
        <w:t>5、投标有效期为自开标之日起</w:t>
      </w:r>
      <w:r>
        <w:rPr>
          <w:rFonts w:hint="eastAsia" w:ascii="宋体" w:hAnsi="宋体" w:eastAsia="宋体" w:cs="宋体"/>
          <w:spacing w:val="-4"/>
          <w:sz w:val="24"/>
          <w:u w:val="single"/>
        </w:rPr>
        <w:t>90</w:t>
      </w:r>
      <w:r>
        <w:rPr>
          <w:rFonts w:hint="eastAsia" w:ascii="宋体" w:hAnsi="宋体" w:eastAsia="宋体" w:cs="宋体"/>
          <w:spacing w:val="-4"/>
          <w:sz w:val="24"/>
        </w:rPr>
        <w:t>天内，如在投标有效期内撤回投标，我方同意被废除投标资格。</w:t>
      </w:r>
    </w:p>
    <w:p>
      <w:pPr>
        <w:spacing w:line="360" w:lineRule="auto"/>
        <w:ind w:firstLine="435"/>
        <w:jc w:val="left"/>
        <w:rPr>
          <w:rFonts w:ascii="宋体" w:hAnsi="宋体" w:eastAsia="宋体" w:cs="宋体"/>
          <w:spacing w:val="-4"/>
          <w:sz w:val="24"/>
        </w:rPr>
      </w:pPr>
      <w:r>
        <w:rPr>
          <w:rFonts w:hint="eastAsia" w:ascii="宋体" w:hAnsi="宋体" w:eastAsia="宋体" w:cs="宋体"/>
          <w:spacing w:val="-4"/>
          <w:sz w:val="24"/>
        </w:rPr>
        <w:t>6、我方承诺参加本次政府采购活动前3年内在经营活动中没有重大违法记录。</w:t>
      </w:r>
    </w:p>
    <w:p>
      <w:pPr>
        <w:spacing w:line="360" w:lineRule="auto"/>
        <w:ind w:firstLine="435"/>
        <w:jc w:val="left"/>
        <w:rPr>
          <w:rFonts w:ascii="宋体" w:hAnsi="宋体" w:eastAsia="宋体" w:cs="宋体"/>
          <w:spacing w:val="-4"/>
          <w:sz w:val="24"/>
        </w:rPr>
      </w:pPr>
      <w:r>
        <w:rPr>
          <w:rFonts w:hint="eastAsia" w:ascii="宋体" w:hAnsi="宋体" w:eastAsia="宋体" w:cs="宋体"/>
          <w:spacing w:val="-4"/>
          <w:sz w:val="24"/>
        </w:rPr>
        <w:t>7、我方承诺具备履行合同所必需的设备和专业技术能力。</w:t>
      </w:r>
    </w:p>
    <w:p>
      <w:pPr>
        <w:rPr>
          <w:rFonts w:ascii="宋体" w:hAnsi="宋体" w:eastAsia="宋体" w:cs="宋体"/>
          <w:sz w:val="24"/>
        </w:rPr>
      </w:pPr>
    </w:p>
    <w:p>
      <w:pPr>
        <w:spacing w:line="480" w:lineRule="auto"/>
        <w:ind w:firstLine="464" w:firstLineChars="200"/>
        <w:jc w:val="left"/>
        <w:rPr>
          <w:rFonts w:ascii="宋体" w:hAnsi="宋体" w:eastAsia="宋体" w:cs="宋体"/>
          <w:spacing w:val="-4"/>
          <w:sz w:val="24"/>
        </w:rPr>
      </w:pPr>
    </w:p>
    <w:p>
      <w:pPr>
        <w:spacing w:line="480" w:lineRule="auto"/>
        <w:ind w:firstLine="464" w:firstLineChars="200"/>
        <w:jc w:val="left"/>
        <w:rPr>
          <w:rFonts w:ascii="宋体" w:hAnsi="宋体" w:eastAsia="宋体" w:cs="宋体"/>
          <w:spacing w:val="-4"/>
          <w:sz w:val="24"/>
        </w:rPr>
      </w:pPr>
      <w:r>
        <w:rPr>
          <w:rFonts w:hint="eastAsia" w:ascii="宋体" w:hAnsi="宋体" w:eastAsia="宋体" w:cs="宋体"/>
          <w:spacing w:val="-4"/>
          <w:sz w:val="24"/>
        </w:rPr>
        <w:t>投标人名称：</w:t>
      </w:r>
      <w:r>
        <w:rPr>
          <w:rFonts w:hint="eastAsia" w:ascii="宋体" w:hAnsi="宋体" w:eastAsia="宋体" w:cs="宋体"/>
          <w:spacing w:val="20"/>
          <w:sz w:val="24"/>
          <w:u w:val="single"/>
        </w:rPr>
        <w:t xml:space="preserve">                  </w:t>
      </w:r>
      <w:r>
        <w:rPr>
          <w:rFonts w:hint="eastAsia" w:ascii="宋体" w:hAnsi="宋体" w:eastAsia="宋体" w:cs="宋体"/>
          <w:spacing w:val="-4"/>
          <w:sz w:val="24"/>
        </w:rPr>
        <w:t xml:space="preserve">（加盖公章） </w:t>
      </w:r>
    </w:p>
    <w:p>
      <w:pPr>
        <w:spacing w:line="480" w:lineRule="auto"/>
        <w:ind w:firstLine="464" w:firstLineChars="200"/>
        <w:rPr>
          <w:rFonts w:ascii="宋体" w:hAnsi="宋体" w:eastAsia="宋体" w:cs="宋体"/>
          <w:sz w:val="24"/>
        </w:rPr>
      </w:pPr>
      <w:r>
        <w:rPr>
          <w:rFonts w:hint="eastAsia" w:ascii="宋体" w:hAnsi="宋体" w:eastAsia="宋体" w:cs="宋体"/>
          <w:spacing w:val="-4"/>
          <w:sz w:val="24"/>
        </w:rPr>
        <w:t>法定代表人</w:t>
      </w:r>
      <w:r>
        <w:rPr>
          <w:rFonts w:hint="eastAsia" w:ascii="宋体" w:hAnsi="宋体" w:eastAsia="宋体" w:cs="宋体"/>
          <w:sz w:val="24"/>
        </w:rPr>
        <w:t>：</w:t>
      </w:r>
      <w:r>
        <w:rPr>
          <w:rFonts w:hint="eastAsia" w:ascii="宋体" w:hAnsi="宋体" w:eastAsia="宋体" w:cs="宋体"/>
          <w:b/>
          <w:spacing w:val="20"/>
          <w:sz w:val="24"/>
          <w:u w:val="single"/>
        </w:rPr>
        <w:t xml:space="preserve">                  </w:t>
      </w:r>
      <w:r>
        <w:rPr>
          <w:rFonts w:hint="eastAsia" w:ascii="宋体" w:hAnsi="宋体" w:eastAsia="宋体" w:cs="宋体"/>
          <w:sz w:val="24"/>
        </w:rPr>
        <w:t>（签字或盖章）</w:t>
      </w:r>
    </w:p>
    <w:p>
      <w:pPr>
        <w:spacing w:line="480" w:lineRule="auto"/>
        <w:ind w:firstLine="464" w:firstLineChars="200"/>
        <w:jc w:val="left"/>
        <w:rPr>
          <w:rFonts w:ascii="宋体" w:hAnsi="宋体" w:eastAsia="宋体" w:cs="宋体"/>
          <w:spacing w:val="-4"/>
          <w:sz w:val="24"/>
        </w:rPr>
      </w:pPr>
      <w:r>
        <w:rPr>
          <w:rFonts w:hint="eastAsia" w:ascii="宋体" w:hAnsi="宋体" w:eastAsia="宋体" w:cs="宋体"/>
          <w:spacing w:val="-4"/>
          <w:sz w:val="24"/>
        </w:rPr>
        <w:t>投标人代表：</w:t>
      </w:r>
      <w:r>
        <w:rPr>
          <w:rFonts w:hint="eastAsia" w:ascii="宋体" w:hAnsi="宋体" w:eastAsia="宋体" w:cs="宋体"/>
          <w:spacing w:val="20"/>
          <w:sz w:val="24"/>
          <w:u w:val="single"/>
        </w:rPr>
        <w:t xml:space="preserve">                  </w:t>
      </w:r>
      <w:r>
        <w:rPr>
          <w:rFonts w:hint="eastAsia" w:ascii="宋体" w:hAnsi="宋体" w:eastAsia="宋体" w:cs="宋体"/>
          <w:spacing w:val="-4"/>
          <w:sz w:val="24"/>
        </w:rPr>
        <w:t xml:space="preserve">（签字） </w:t>
      </w:r>
    </w:p>
    <w:p>
      <w:pPr>
        <w:spacing w:line="480" w:lineRule="auto"/>
        <w:ind w:firstLine="464" w:firstLineChars="200"/>
        <w:rPr>
          <w:rFonts w:ascii="宋体" w:hAnsi="宋体" w:eastAsia="宋体" w:cs="宋体"/>
          <w:spacing w:val="20"/>
          <w:sz w:val="24"/>
          <w:u w:val="single"/>
        </w:rPr>
      </w:pPr>
      <w:r>
        <w:rPr>
          <w:rFonts w:hint="eastAsia" w:ascii="宋体" w:hAnsi="宋体" w:eastAsia="宋体" w:cs="宋体"/>
          <w:spacing w:val="-4"/>
          <w:sz w:val="24"/>
        </w:rPr>
        <w:t>投标人地址：</w:t>
      </w:r>
      <w:r>
        <w:rPr>
          <w:rFonts w:hint="eastAsia" w:ascii="宋体" w:hAnsi="宋体" w:eastAsia="宋体" w:cs="宋体"/>
          <w:spacing w:val="20"/>
          <w:sz w:val="24"/>
          <w:u w:val="single"/>
        </w:rPr>
        <w:t xml:space="preserve">                  </w:t>
      </w:r>
    </w:p>
    <w:p>
      <w:pPr>
        <w:spacing w:line="480" w:lineRule="auto"/>
        <w:ind w:firstLine="464" w:firstLineChars="200"/>
        <w:rPr>
          <w:rFonts w:ascii="宋体" w:hAnsi="宋体" w:eastAsia="宋体" w:cs="宋体"/>
          <w:spacing w:val="-4"/>
          <w:sz w:val="24"/>
        </w:rPr>
      </w:pPr>
      <w:r>
        <w:rPr>
          <w:rFonts w:hint="eastAsia" w:ascii="宋体" w:hAnsi="宋体" w:eastAsia="宋体" w:cs="宋体"/>
          <w:spacing w:val="-4"/>
          <w:sz w:val="24"/>
        </w:rPr>
        <w:t>日期：</w:t>
      </w:r>
      <w:r>
        <w:rPr>
          <w:rFonts w:hint="eastAsia" w:ascii="宋体" w:hAnsi="宋体" w:eastAsia="宋体" w:cs="宋体"/>
          <w:spacing w:val="-4"/>
          <w:sz w:val="24"/>
          <w:u w:val="single"/>
        </w:rPr>
        <w:t xml:space="preserve">     </w:t>
      </w:r>
      <w:r>
        <w:rPr>
          <w:rFonts w:hint="eastAsia" w:ascii="宋体" w:hAnsi="宋体" w:eastAsia="宋体" w:cs="宋体"/>
          <w:spacing w:val="-4"/>
          <w:sz w:val="24"/>
        </w:rPr>
        <w:t>年</w:t>
      </w:r>
      <w:r>
        <w:rPr>
          <w:rFonts w:hint="eastAsia" w:ascii="宋体" w:hAnsi="宋体" w:eastAsia="宋体" w:cs="宋体"/>
          <w:spacing w:val="-4"/>
          <w:sz w:val="24"/>
          <w:u w:val="single"/>
        </w:rPr>
        <w:t xml:space="preserve">    </w:t>
      </w:r>
      <w:r>
        <w:rPr>
          <w:rFonts w:hint="eastAsia" w:ascii="宋体" w:hAnsi="宋体" w:eastAsia="宋体" w:cs="宋体"/>
          <w:spacing w:val="-4"/>
          <w:sz w:val="24"/>
        </w:rPr>
        <w:t>月</w:t>
      </w:r>
      <w:r>
        <w:rPr>
          <w:rFonts w:hint="eastAsia" w:ascii="宋体" w:hAnsi="宋体" w:eastAsia="宋体" w:cs="宋体"/>
          <w:spacing w:val="-4"/>
          <w:sz w:val="24"/>
          <w:u w:val="single"/>
        </w:rPr>
        <w:t xml:space="preserve">   </w:t>
      </w:r>
      <w:r>
        <w:rPr>
          <w:rFonts w:hint="eastAsia" w:ascii="宋体" w:hAnsi="宋体" w:eastAsia="宋体" w:cs="宋体"/>
          <w:spacing w:val="-4"/>
          <w:sz w:val="24"/>
        </w:rPr>
        <w:t xml:space="preserve">日 </w:t>
      </w:r>
    </w:p>
    <w:p>
      <w:pPr>
        <w:snapToGrid w:val="0"/>
        <w:spacing w:line="360" w:lineRule="auto"/>
        <w:jc w:val="left"/>
        <w:rPr>
          <w:rFonts w:ascii="Times New Roman" w:hAnsi="Times New Roman"/>
        </w:rPr>
      </w:pPr>
    </w:p>
    <w:p>
      <w:pPr>
        <w:pStyle w:val="52"/>
        <w:spacing w:line="360" w:lineRule="auto"/>
        <w:ind w:firstLine="0"/>
        <w:jc w:val="left"/>
        <w:rPr>
          <w:rFonts w:ascii="宋体" w:hAnsi="宋体" w:eastAsia="宋体" w:cs="宋体"/>
          <w:b/>
          <w:sz w:val="24"/>
        </w:rPr>
      </w:pPr>
    </w:p>
    <w:p>
      <w:pPr>
        <w:pStyle w:val="52"/>
        <w:spacing w:line="360" w:lineRule="auto"/>
        <w:ind w:firstLine="0"/>
        <w:jc w:val="left"/>
        <w:rPr>
          <w:rFonts w:ascii="宋体" w:hAnsi="宋体" w:eastAsia="宋体" w:cs="宋体"/>
          <w:b/>
          <w:sz w:val="24"/>
        </w:rPr>
      </w:pPr>
    </w:p>
    <w:p>
      <w:pPr>
        <w:snapToGrid w:val="0"/>
        <w:spacing w:before="156" w:beforeLines="50" w:after="50"/>
        <w:rPr>
          <w:rFonts w:hAnsi="宋体" w:eastAsia="宋体" w:cs="宋体"/>
          <w:b/>
          <w:bCs/>
        </w:rPr>
      </w:pPr>
      <w:r>
        <w:rPr>
          <w:rFonts w:hint="eastAsia" w:ascii="宋体" w:hAnsi="宋体" w:eastAsia="宋体" w:cs="宋体"/>
          <w:b/>
          <w:sz w:val="24"/>
        </w:rPr>
        <w:t>八、</w:t>
      </w:r>
      <w:r>
        <w:rPr>
          <w:rFonts w:hint="eastAsia" w:hAnsi="宋体" w:eastAsia="宋体" w:cs="宋体"/>
          <w:b/>
          <w:bCs/>
        </w:rPr>
        <w:t>供应商自评表</w:t>
      </w:r>
    </w:p>
    <w:tbl>
      <w:tblPr>
        <w:tblStyle w:val="29"/>
        <w:tblW w:w="9998" w:type="dxa"/>
        <w:jc w:val="center"/>
        <w:tblInd w:w="0" w:type="dxa"/>
        <w:tblLayout w:type="fixed"/>
        <w:tblCellMar>
          <w:top w:w="0" w:type="dxa"/>
          <w:left w:w="108" w:type="dxa"/>
          <w:bottom w:w="0" w:type="dxa"/>
          <w:right w:w="108" w:type="dxa"/>
        </w:tblCellMar>
      </w:tblPr>
      <w:tblGrid>
        <w:gridCol w:w="784"/>
        <w:gridCol w:w="1783"/>
        <w:gridCol w:w="5554"/>
        <w:gridCol w:w="880"/>
        <w:gridCol w:w="997"/>
      </w:tblGrid>
      <w:tr>
        <w:tblPrEx>
          <w:tblLayout w:type="fixed"/>
          <w:tblCellMar>
            <w:top w:w="0" w:type="dxa"/>
            <w:left w:w="108" w:type="dxa"/>
            <w:bottom w:w="0" w:type="dxa"/>
            <w:right w:w="108" w:type="dxa"/>
          </w:tblCellMar>
        </w:tblPrEx>
        <w:trPr>
          <w:trHeight w:val="659" w:hRule="atLeast"/>
          <w:jc w:val="center"/>
        </w:trPr>
        <w:tc>
          <w:tcPr>
            <w:tcW w:w="784" w:type="dxa"/>
            <w:tcBorders>
              <w:top w:val="single" w:color="auto" w:sz="8" w:space="0"/>
              <w:left w:val="single" w:color="auto" w:sz="8" w:space="0"/>
              <w:bottom w:val="nil"/>
              <w:right w:val="single" w:color="auto" w:sz="8" w:space="0"/>
            </w:tcBorders>
            <w:shd w:val="clear" w:color="000000" w:fill="FFFFFF"/>
            <w:vAlign w:val="center"/>
          </w:tcPr>
          <w:p>
            <w:pPr>
              <w:jc w:val="center"/>
              <w:rPr>
                <w:rFonts w:ascii="宋体" w:hAnsi="宋体" w:eastAsia="宋体" w:cs="宋体"/>
                <w:kern w:val="0"/>
                <w:szCs w:val="21"/>
              </w:rPr>
            </w:pPr>
            <w:r>
              <w:rPr>
                <w:rFonts w:hint="eastAsia" w:ascii="宋体" w:hAnsi="宋体" w:eastAsia="宋体" w:cs="宋体"/>
                <w:kern w:val="0"/>
                <w:szCs w:val="21"/>
              </w:rPr>
              <w:t>序号</w:t>
            </w:r>
          </w:p>
        </w:tc>
        <w:tc>
          <w:tcPr>
            <w:tcW w:w="1783" w:type="dxa"/>
            <w:tcBorders>
              <w:top w:val="single" w:color="auto" w:sz="8" w:space="0"/>
              <w:left w:val="nil"/>
              <w:bottom w:val="nil"/>
              <w:right w:val="single" w:color="auto" w:sz="8" w:space="0"/>
            </w:tcBorders>
            <w:shd w:val="clear" w:color="000000" w:fill="FFFFFF"/>
            <w:vAlign w:val="center"/>
          </w:tcPr>
          <w:p>
            <w:pPr>
              <w:jc w:val="center"/>
              <w:rPr>
                <w:rFonts w:ascii="宋体" w:hAnsi="宋体" w:eastAsia="宋体" w:cs="宋体"/>
                <w:kern w:val="0"/>
                <w:szCs w:val="21"/>
              </w:rPr>
            </w:pPr>
            <w:r>
              <w:rPr>
                <w:rFonts w:hint="eastAsia" w:ascii="宋体" w:hAnsi="宋体" w:eastAsia="宋体" w:cs="宋体"/>
                <w:kern w:val="0"/>
                <w:szCs w:val="21"/>
              </w:rPr>
              <w:t>评分</w:t>
            </w:r>
          </w:p>
          <w:p>
            <w:pPr>
              <w:jc w:val="center"/>
              <w:rPr>
                <w:rFonts w:ascii="宋体" w:hAnsi="宋体" w:eastAsia="宋体" w:cs="宋体"/>
                <w:kern w:val="0"/>
                <w:szCs w:val="21"/>
              </w:rPr>
            </w:pPr>
            <w:r>
              <w:rPr>
                <w:rFonts w:hint="eastAsia" w:ascii="宋体" w:hAnsi="宋体" w:eastAsia="宋体" w:cs="宋体"/>
                <w:kern w:val="0"/>
                <w:szCs w:val="21"/>
              </w:rPr>
              <w:t>内容</w:t>
            </w:r>
          </w:p>
        </w:tc>
        <w:tc>
          <w:tcPr>
            <w:tcW w:w="5554" w:type="dxa"/>
            <w:tcBorders>
              <w:top w:val="single" w:color="auto" w:sz="8" w:space="0"/>
              <w:left w:val="nil"/>
              <w:bottom w:val="nil"/>
              <w:right w:val="single" w:color="auto" w:sz="4" w:space="0"/>
            </w:tcBorders>
            <w:shd w:val="clear" w:color="000000" w:fill="FFFFFF"/>
            <w:vAlign w:val="center"/>
          </w:tcPr>
          <w:p>
            <w:pPr>
              <w:jc w:val="center"/>
              <w:rPr>
                <w:rFonts w:ascii="宋体" w:hAnsi="宋体" w:eastAsia="宋体" w:cs="宋体"/>
                <w:kern w:val="0"/>
                <w:szCs w:val="21"/>
              </w:rPr>
            </w:pPr>
            <w:r>
              <w:rPr>
                <w:rFonts w:hint="eastAsia" w:ascii="宋体" w:hAnsi="宋体" w:eastAsia="宋体" w:cs="宋体"/>
                <w:kern w:val="0"/>
                <w:szCs w:val="21"/>
              </w:rPr>
              <w:t>评分原则</w:t>
            </w:r>
          </w:p>
        </w:tc>
        <w:tc>
          <w:tcPr>
            <w:tcW w:w="880"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r>
              <w:rPr>
                <w:rFonts w:hint="eastAsia" w:ascii="宋体" w:hAnsi="宋体" w:eastAsia="宋体" w:cs="宋体"/>
                <w:kern w:val="0"/>
                <w:szCs w:val="21"/>
              </w:rPr>
              <w:t>自评分</w:t>
            </w: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r>
              <w:rPr>
                <w:rFonts w:hint="eastAsia" w:ascii="宋体" w:hAnsi="宋体" w:eastAsia="宋体" w:cs="宋体"/>
                <w:kern w:val="0"/>
                <w:szCs w:val="21"/>
              </w:rPr>
              <w:t>投标文件页码</w:t>
            </w:r>
          </w:p>
        </w:tc>
      </w:tr>
      <w:tr>
        <w:tblPrEx>
          <w:tblLayout w:type="fixed"/>
          <w:tblCellMar>
            <w:top w:w="0" w:type="dxa"/>
            <w:left w:w="108" w:type="dxa"/>
            <w:bottom w:w="0" w:type="dxa"/>
            <w:right w:w="108" w:type="dxa"/>
          </w:tblCellMar>
        </w:tblPrEx>
        <w:trPr>
          <w:trHeight w:val="590" w:hRule="atLeast"/>
          <w:jc w:val="center"/>
        </w:trPr>
        <w:tc>
          <w:tcPr>
            <w:tcW w:w="784" w:type="dxa"/>
            <w:vMerge w:val="restart"/>
            <w:tcBorders>
              <w:top w:val="single" w:color="auto" w:sz="4" w:space="0"/>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r>
              <w:rPr>
                <w:rFonts w:hint="eastAsia" w:ascii="宋体" w:hAnsi="宋体" w:eastAsia="宋体" w:cs="宋体"/>
                <w:kern w:val="0"/>
                <w:szCs w:val="21"/>
              </w:rPr>
              <w:t>1</w:t>
            </w:r>
          </w:p>
        </w:tc>
        <w:tc>
          <w:tcPr>
            <w:tcW w:w="1783" w:type="dxa"/>
            <w:vMerge w:val="restart"/>
            <w:tcBorders>
              <w:top w:val="single" w:color="auto" w:sz="4" w:space="0"/>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r>
              <w:rPr>
                <w:rFonts w:hint="eastAsia" w:ascii="宋体" w:hAnsi="宋体" w:eastAsia="宋体" w:cs="宋体"/>
                <w:kern w:val="0"/>
                <w:szCs w:val="21"/>
              </w:rPr>
              <w:t>商务</w:t>
            </w:r>
          </w:p>
          <w:p>
            <w:pPr>
              <w:jc w:val="center"/>
              <w:rPr>
                <w:rFonts w:ascii="宋体" w:hAnsi="宋体" w:eastAsia="宋体" w:cs="宋体"/>
                <w:kern w:val="0"/>
                <w:szCs w:val="21"/>
              </w:rPr>
            </w:pPr>
            <w:r>
              <w:rPr>
                <w:rFonts w:hint="eastAsia" w:ascii="宋体" w:hAnsi="宋体" w:eastAsia="宋体" w:cs="宋体"/>
                <w:kern w:val="0"/>
                <w:szCs w:val="21"/>
              </w:rPr>
              <w:t>技术分</w:t>
            </w:r>
          </w:p>
          <w:p>
            <w:pPr>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kern w:val="0"/>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1783"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kern w:val="0"/>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1783"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kern w:val="0"/>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1783"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1783"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1783"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1783"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1783"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1783" w:type="dxa"/>
            <w:vMerge w:val="continue"/>
            <w:tcBorders>
              <w:left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590" w:hRule="atLeast"/>
          <w:jc w:val="center"/>
        </w:trPr>
        <w:tc>
          <w:tcPr>
            <w:tcW w:w="784" w:type="dxa"/>
            <w:vMerge w:val="continue"/>
            <w:tcBorders>
              <w:left w:val="single" w:color="auto" w:sz="4" w:space="0"/>
              <w:right w:val="single" w:color="auto" w:sz="4" w:space="0"/>
            </w:tcBorders>
            <w:shd w:val="clear" w:color="auto" w:fill="auto"/>
            <w:vAlign w:val="center"/>
          </w:tcPr>
          <w:p>
            <w:pPr>
              <w:jc w:val="center"/>
              <w:rPr>
                <w:rFonts w:ascii="宋体" w:hAnsi="宋体" w:eastAsia="宋体" w:cs="宋体"/>
                <w:kern w:val="0"/>
                <w:szCs w:val="21"/>
              </w:rPr>
            </w:pPr>
          </w:p>
        </w:tc>
        <w:tc>
          <w:tcPr>
            <w:tcW w:w="1783" w:type="dxa"/>
            <w:vMerge w:val="continue"/>
            <w:tcBorders>
              <w:left w:val="single" w:color="auto" w:sz="4" w:space="0"/>
              <w:right w:val="single" w:color="auto" w:sz="4" w:space="0"/>
            </w:tcBorders>
            <w:shd w:val="clear" w:color="auto" w:fill="auto"/>
            <w:vAlign w:val="center"/>
          </w:tcPr>
          <w:p>
            <w:pPr>
              <w:spacing w:line="300" w:lineRule="exact"/>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spacing w:line="400" w:lineRule="exact"/>
              <w:rPr>
                <w:rFonts w:ascii="宋体" w:hAnsi="宋体" w:eastAsia="宋体" w:cs="宋体"/>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r>
        <w:tblPrEx>
          <w:tblLayout w:type="fixed"/>
          <w:tblCellMar>
            <w:top w:w="0" w:type="dxa"/>
            <w:left w:w="108" w:type="dxa"/>
            <w:bottom w:w="0" w:type="dxa"/>
            <w:right w:w="108" w:type="dxa"/>
          </w:tblCellMar>
        </w:tblPrEx>
        <w:trPr>
          <w:trHeight w:val="600" w:hRule="atLeast"/>
          <w:jc w:val="center"/>
        </w:trPr>
        <w:tc>
          <w:tcPr>
            <w:tcW w:w="784"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kern w:val="0"/>
                <w:szCs w:val="21"/>
              </w:rPr>
            </w:pPr>
          </w:p>
        </w:tc>
        <w:tc>
          <w:tcPr>
            <w:tcW w:w="1783" w:type="dxa"/>
            <w:vMerge w:val="continue"/>
            <w:tcBorders>
              <w:left w:val="single" w:color="auto" w:sz="4" w:space="0"/>
              <w:bottom w:val="single" w:color="auto" w:sz="4" w:space="0"/>
              <w:right w:val="single" w:color="auto" w:sz="4" w:space="0"/>
            </w:tcBorders>
            <w:shd w:val="clear" w:color="auto" w:fill="auto"/>
            <w:vAlign w:val="center"/>
          </w:tcPr>
          <w:p>
            <w:pPr>
              <w:autoSpaceDE w:val="0"/>
              <w:autoSpaceDN w:val="0"/>
              <w:adjustRightInd w:val="0"/>
              <w:snapToGrid w:val="0"/>
              <w:spacing w:line="300" w:lineRule="exact"/>
              <w:jc w:val="center"/>
              <w:rPr>
                <w:rFonts w:ascii="宋体" w:hAnsi="宋体" w:eastAsia="宋体" w:cs="宋体"/>
                <w:kern w:val="0"/>
                <w:szCs w:val="21"/>
              </w:rPr>
            </w:pPr>
          </w:p>
        </w:tc>
        <w:tc>
          <w:tcPr>
            <w:tcW w:w="5554" w:type="dxa"/>
            <w:tcBorders>
              <w:top w:val="single" w:color="auto" w:sz="4" w:space="0"/>
              <w:left w:val="nil"/>
              <w:bottom w:val="single" w:color="auto" w:sz="4" w:space="0"/>
              <w:right w:val="single" w:color="auto" w:sz="4" w:space="0"/>
            </w:tcBorders>
            <w:shd w:val="clear" w:color="000000" w:fill="FFFFFF"/>
            <w:vAlign w:val="center"/>
          </w:tcPr>
          <w:p>
            <w:pPr>
              <w:tabs>
                <w:tab w:val="left" w:pos="720"/>
                <w:tab w:val="left" w:pos="1260"/>
                <w:tab w:val="left" w:pos="2160"/>
                <w:tab w:val="left" w:pos="2880"/>
                <w:tab w:val="left" w:pos="3600"/>
                <w:tab w:val="left" w:pos="4320"/>
                <w:tab w:val="left" w:pos="5040"/>
                <w:tab w:val="left" w:pos="5760"/>
              </w:tabs>
              <w:autoSpaceDE w:val="0"/>
              <w:autoSpaceDN w:val="0"/>
              <w:adjustRightInd w:val="0"/>
              <w:snapToGrid w:val="0"/>
              <w:spacing w:line="400" w:lineRule="exact"/>
              <w:ind w:right="25"/>
              <w:jc w:val="left"/>
              <w:rPr>
                <w:rFonts w:ascii="宋体" w:hAnsi="宋体" w:eastAsia="宋体" w:cs="宋体"/>
                <w:szCs w:val="21"/>
              </w:rPr>
            </w:pPr>
          </w:p>
        </w:tc>
        <w:tc>
          <w:tcPr>
            <w:tcW w:w="88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c>
          <w:tcPr>
            <w:tcW w:w="99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Cs w:val="21"/>
              </w:rPr>
            </w:pPr>
          </w:p>
        </w:tc>
      </w:tr>
    </w:tbl>
    <w:p>
      <w:pPr>
        <w:pStyle w:val="9"/>
        <w:rPr>
          <w:rFonts w:ascii="宋体" w:hAnsi="宋体" w:eastAsia="宋体" w:cs="宋体"/>
          <w:b/>
          <w:bCs/>
          <w:sz w:val="21"/>
          <w:szCs w:val="21"/>
          <w:lang w:val="zh-CN"/>
        </w:rPr>
      </w:pPr>
    </w:p>
    <w:p>
      <w:pPr>
        <w:spacing w:line="360" w:lineRule="auto"/>
        <w:rPr>
          <w:rFonts w:ascii="宋体" w:hAnsi="宋体" w:eastAsia="宋体" w:cs="宋体"/>
          <w:b/>
          <w:sz w:val="22"/>
          <w:szCs w:val="22"/>
        </w:rPr>
      </w:pPr>
      <w:r>
        <w:rPr>
          <w:rFonts w:hint="eastAsia" w:ascii="宋体" w:hAnsi="宋体" w:eastAsia="宋体" w:cs="宋体"/>
          <w:b/>
          <w:sz w:val="22"/>
          <w:szCs w:val="22"/>
        </w:rPr>
        <w:t>注：根据评标办法制作本表格，评分标准为客观分的投标人需填写得分情况以及证明材料所在页码。为主观分的填写“专家自主评分”。</w:t>
      </w:r>
    </w:p>
    <w:p>
      <w:pPr>
        <w:snapToGrid w:val="0"/>
        <w:jc w:val="left"/>
        <w:rPr>
          <w:rFonts w:ascii="宋体" w:hAnsi="宋体" w:eastAsia="宋体" w:cs="宋体"/>
          <w:b/>
          <w:sz w:val="24"/>
        </w:rPr>
      </w:pPr>
    </w:p>
    <w:p>
      <w:pPr>
        <w:pStyle w:val="2"/>
        <w:rPr>
          <w:rFonts w:ascii="宋体" w:hAnsi="宋体" w:eastAsia="宋体" w:cs="宋体"/>
          <w:b/>
          <w:sz w:val="24"/>
        </w:rPr>
      </w:pPr>
    </w:p>
    <w:p>
      <w:pPr>
        <w:pStyle w:val="3"/>
      </w:pPr>
    </w:p>
    <w:p>
      <w:pPr>
        <w:adjustRightInd w:val="0"/>
        <w:spacing w:line="360" w:lineRule="auto"/>
        <w:ind w:firstLine="6020" w:firstLineChars="2150"/>
        <w:jc w:val="left"/>
        <w:rPr>
          <w:rFonts w:ascii="宋体" w:hAnsi="宋体" w:eastAsia="宋体" w:cs="宋体"/>
          <w:szCs w:val="28"/>
        </w:rPr>
      </w:pPr>
      <w:r>
        <w:rPr>
          <w:rFonts w:hint="eastAsia" w:ascii="宋体" w:hAnsi="宋体" w:eastAsia="宋体" w:cs="宋体"/>
          <w:szCs w:val="28"/>
        </w:rPr>
        <w:t>供应商(盖公章)：</w:t>
      </w:r>
    </w:p>
    <w:p>
      <w:pPr>
        <w:adjustRightInd w:val="0"/>
        <w:spacing w:line="360" w:lineRule="auto"/>
        <w:ind w:firstLine="6020" w:firstLineChars="2150"/>
        <w:jc w:val="left"/>
        <w:rPr>
          <w:rFonts w:ascii="宋体" w:hAnsi="宋体" w:eastAsia="宋体" w:cs="宋体"/>
          <w:szCs w:val="28"/>
        </w:rPr>
      </w:pPr>
      <w:r>
        <w:rPr>
          <w:rFonts w:hint="eastAsia" w:ascii="宋体" w:hAnsi="宋体" w:eastAsia="宋体" w:cs="宋体"/>
          <w:szCs w:val="28"/>
        </w:rPr>
        <w:t>法定代表人(签字或盖章)：</w:t>
      </w:r>
    </w:p>
    <w:p>
      <w:pPr>
        <w:pStyle w:val="14"/>
        <w:spacing w:line="420" w:lineRule="exact"/>
        <w:jc w:val="both"/>
        <w:rPr>
          <w:rFonts w:hAnsi="宋体" w:eastAsia="宋体" w:cs="宋体"/>
          <w:sz w:val="28"/>
          <w:szCs w:val="28"/>
        </w:rPr>
      </w:pPr>
      <w:r>
        <w:rPr>
          <w:rFonts w:hint="eastAsia" w:hAnsi="宋体" w:eastAsia="宋体" w:cs="宋体"/>
          <w:sz w:val="28"/>
          <w:szCs w:val="28"/>
          <w:lang w:val="en-US" w:eastAsia="zh-CN"/>
        </w:rPr>
        <w:t xml:space="preserve">                                           </w:t>
      </w:r>
      <w:r>
        <w:rPr>
          <w:rFonts w:hint="eastAsia" w:hAnsi="宋体" w:eastAsia="宋体" w:cs="宋体"/>
          <w:sz w:val="28"/>
          <w:szCs w:val="28"/>
        </w:rPr>
        <w:t>日     期：</w:t>
      </w:r>
      <w:r>
        <w:rPr>
          <w:rFonts w:hint="eastAsia" w:hAnsi="宋体" w:eastAsia="宋体" w:cs="宋体"/>
          <w:spacing w:val="20"/>
          <w:sz w:val="28"/>
          <w:szCs w:val="28"/>
        </w:rPr>
        <w:t>年月日</w:t>
      </w:r>
    </w:p>
    <w:p>
      <w:pPr>
        <w:snapToGrid w:val="0"/>
        <w:jc w:val="left"/>
        <w:rPr>
          <w:rFonts w:hint="eastAsia" w:ascii="宋体" w:hAnsi="宋体" w:eastAsia="宋体" w:cs="宋体"/>
          <w:b/>
          <w:sz w:val="24"/>
        </w:rPr>
      </w:pPr>
    </w:p>
    <w:p>
      <w:pPr>
        <w:snapToGrid w:val="0"/>
        <w:jc w:val="left"/>
        <w:rPr>
          <w:rFonts w:ascii="宋体" w:hAnsi="宋体" w:eastAsia="宋体" w:cs="宋体"/>
          <w:b/>
          <w:sz w:val="24"/>
        </w:rPr>
      </w:pPr>
      <w:r>
        <w:rPr>
          <w:rFonts w:hint="eastAsia" w:ascii="宋体" w:hAnsi="宋体" w:eastAsia="宋体" w:cs="宋体"/>
          <w:b/>
          <w:sz w:val="24"/>
        </w:rPr>
        <w:t>九、类似业绩一览表格式</w:t>
      </w:r>
    </w:p>
    <w:p>
      <w:pPr>
        <w:pStyle w:val="9"/>
        <w:jc w:val="center"/>
        <w:rPr>
          <w:rFonts w:ascii="宋体" w:hAnsi="宋体" w:eastAsia="宋体" w:cs="宋体"/>
          <w:b/>
        </w:rPr>
      </w:pPr>
    </w:p>
    <w:p>
      <w:pPr>
        <w:pStyle w:val="9"/>
        <w:jc w:val="center"/>
        <w:rPr>
          <w:rFonts w:ascii="宋体" w:hAnsi="宋体" w:eastAsia="宋体" w:cs="宋体"/>
        </w:rPr>
      </w:pPr>
      <w:r>
        <w:rPr>
          <w:rFonts w:hint="eastAsia" w:ascii="宋体" w:hAnsi="宋体" w:eastAsia="宋体" w:cs="宋体"/>
          <w:b/>
        </w:rPr>
        <w:t>类似业绩一览表（20</w:t>
      </w:r>
      <w:r>
        <w:rPr>
          <w:rFonts w:hint="eastAsia" w:ascii="宋体" w:hAnsi="宋体" w:eastAsia="宋体" w:cs="宋体"/>
          <w:b/>
          <w:lang w:val="en-US" w:eastAsia="zh-CN"/>
        </w:rPr>
        <w:t>22</w:t>
      </w:r>
      <w:r>
        <w:rPr>
          <w:rFonts w:hint="eastAsia" w:ascii="宋体" w:hAnsi="宋体" w:eastAsia="宋体" w:cs="宋体"/>
          <w:b/>
        </w:rPr>
        <w:t>年1月1日至今）</w:t>
      </w:r>
    </w:p>
    <w:p>
      <w:pPr>
        <w:snapToGrid w:val="0"/>
        <w:jc w:val="left"/>
        <w:rPr>
          <w:rFonts w:ascii="宋体" w:hAnsi="宋体" w:eastAsia="宋体" w:cs="宋体"/>
          <w:sz w:val="24"/>
        </w:rPr>
      </w:pPr>
    </w:p>
    <w:tbl>
      <w:tblPr>
        <w:tblStyle w:val="29"/>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1791"/>
        <w:gridCol w:w="2713"/>
        <w:gridCol w:w="1753"/>
        <w:gridCol w:w="2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9" w:hRule="atLeast"/>
          <w:jc w:val="center"/>
        </w:trPr>
        <w:tc>
          <w:tcPr>
            <w:tcW w:w="1102" w:type="dxa"/>
            <w:vAlign w:val="center"/>
          </w:tcPr>
          <w:p>
            <w:pPr>
              <w:spacing w:line="360" w:lineRule="auto"/>
              <w:jc w:val="center"/>
              <w:rPr>
                <w:rFonts w:ascii="宋体" w:hAnsi="宋体" w:eastAsia="宋体" w:cs="宋体"/>
                <w:b/>
                <w:szCs w:val="21"/>
              </w:rPr>
            </w:pPr>
            <w:r>
              <w:rPr>
                <w:rFonts w:hint="eastAsia" w:ascii="宋体" w:hAnsi="宋体" w:eastAsia="宋体" w:cs="宋体"/>
                <w:b/>
                <w:szCs w:val="21"/>
              </w:rPr>
              <w:t>序号</w:t>
            </w:r>
          </w:p>
        </w:tc>
        <w:tc>
          <w:tcPr>
            <w:tcW w:w="1791" w:type="dxa"/>
            <w:vAlign w:val="center"/>
          </w:tcPr>
          <w:p>
            <w:pPr>
              <w:spacing w:line="360" w:lineRule="auto"/>
              <w:jc w:val="center"/>
              <w:rPr>
                <w:rFonts w:ascii="宋体" w:hAnsi="宋体" w:eastAsia="宋体" w:cs="宋体"/>
                <w:b/>
                <w:szCs w:val="21"/>
              </w:rPr>
            </w:pPr>
            <w:r>
              <w:rPr>
                <w:rFonts w:hint="eastAsia" w:ascii="宋体" w:hAnsi="宋体" w:eastAsia="宋体" w:cs="宋体"/>
                <w:b/>
                <w:szCs w:val="21"/>
              </w:rPr>
              <w:t>业主名称</w:t>
            </w:r>
          </w:p>
        </w:tc>
        <w:tc>
          <w:tcPr>
            <w:tcW w:w="2713" w:type="dxa"/>
            <w:vAlign w:val="center"/>
          </w:tcPr>
          <w:p>
            <w:pPr>
              <w:spacing w:line="360" w:lineRule="auto"/>
              <w:jc w:val="center"/>
              <w:rPr>
                <w:rFonts w:ascii="宋体" w:hAnsi="宋体" w:eastAsia="宋体" w:cs="宋体"/>
                <w:b/>
                <w:szCs w:val="21"/>
              </w:rPr>
            </w:pPr>
            <w:r>
              <w:rPr>
                <w:rFonts w:hint="eastAsia" w:ascii="宋体" w:hAnsi="宋体" w:eastAsia="宋体" w:cs="宋体"/>
                <w:b/>
                <w:szCs w:val="21"/>
              </w:rPr>
              <w:t>项目名称</w:t>
            </w:r>
          </w:p>
        </w:tc>
        <w:tc>
          <w:tcPr>
            <w:tcW w:w="1753" w:type="dxa"/>
            <w:vAlign w:val="center"/>
          </w:tcPr>
          <w:p>
            <w:pPr>
              <w:spacing w:line="360" w:lineRule="auto"/>
              <w:jc w:val="center"/>
              <w:rPr>
                <w:rFonts w:ascii="宋体" w:hAnsi="宋体" w:eastAsia="宋体" w:cs="宋体"/>
                <w:b/>
                <w:szCs w:val="21"/>
              </w:rPr>
            </w:pPr>
            <w:r>
              <w:rPr>
                <w:rFonts w:hint="eastAsia" w:ascii="宋体" w:hAnsi="宋体" w:eastAsia="宋体" w:cs="宋体"/>
                <w:b/>
                <w:szCs w:val="21"/>
              </w:rPr>
              <w:t>合同（委托函）时间</w:t>
            </w:r>
          </w:p>
        </w:tc>
        <w:tc>
          <w:tcPr>
            <w:tcW w:w="2378" w:type="dxa"/>
            <w:vAlign w:val="center"/>
          </w:tcPr>
          <w:p>
            <w:pPr>
              <w:spacing w:line="360" w:lineRule="auto"/>
              <w:jc w:val="center"/>
              <w:rPr>
                <w:rFonts w:ascii="宋体" w:hAnsi="宋体" w:eastAsia="宋体" w:cs="宋体"/>
                <w:b/>
                <w:szCs w:val="21"/>
              </w:rPr>
            </w:pPr>
            <w:r>
              <w:rPr>
                <w:rFonts w:hint="eastAsia" w:ascii="宋体" w:hAnsi="宋体" w:eastAsia="宋体" w:cs="宋体"/>
                <w:b/>
                <w:szCs w:val="21"/>
              </w:rPr>
              <w:t>业主联系人及联系方式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1102" w:type="dxa"/>
          </w:tcPr>
          <w:p>
            <w:pPr>
              <w:spacing w:line="360" w:lineRule="auto"/>
              <w:rPr>
                <w:rFonts w:ascii="宋体" w:hAnsi="宋体" w:eastAsia="宋体" w:cs="宋体"/>
                <w:b/>
                <w:sz w:val="24"/>
              </w:rPr>
            </w:pPr>
          </w:p>
        </w:tc>
        <w:tc>
          <w:tcPr>
            <w:tcW w:w="1791" w:type="dxa"/>
          </w:tcPr>
          <w:p>
            <w:pPr>
              <w:spacing w:line="360" w:lineRule="auto"/>
              <w:rPr>
                <w:rFonts w:ascii="宋体" w:hAnsi="宋体" w:eastAsia="宋体" w:cs="宋体"/>
                <w:b/>
                <w:sz w:val="24"/>
              </w:rPr>
            </w:pPr>
          </w:p>
        </w:tc>
        <w:tc>
          <w:tcPr>
            <w:tcW w:w="2713" w:type="dxa"/>
          </w:tcPr>
          <w:p>
            <w:pPr>
              <w:spacing w:line="360" w:lineRule="auto"/>
              <w:rPr>
                <w:rFonts w:ascii="宋体" w:hAnsi="宋体" w:eastAsia="宋体" w:cs="宋体"/>
                <w:b/>
                <w:sz w:val="24"/>
              </w:rPr>
            </w:pPr>
          </w:p>
        </w:tc>
        <w:tc>
          <w:tcPr>
            <w:tcW w:w="1753" w:type="dxa"/>
          </w:tcPr>
          <w:p>
            <w:pPr>
              <w:spacing w:line="360" w:lineRule="auto"/>
              <w:rPr>
                <w:rFonts w:ascii="宋体" w:hAnsi="宋体" w:eastAsia="宋体" w:cs="宋体"/>
                <w:b/>
                <w:sz w:val="24"/>
              </w:rPr>
            </w:pPr>
          </w:p>
        </w:tc>
        <w:tc>
          <w:tcPr>
            <w:tcW w:w="2378" w:type="dxa"/>
          </w:tcPr>
          <w:p>
            <w:pPr>
              <w:spacing w:line="360" w:lineRule="auto"/>
              <w:rPr>
                <w:rFonts w:ascii="宋体" w:hAnsi="宋体" w:eastAsia="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1102" w:type="dxa"/>
          </w:tcPr>
          <w:p>
            <w:pPr>
              <w:spacing w:line="360" w:lineRule="auto"/>
              <w:rPr>
                <w:rFonts w:ascii="宋体" w:hAnsi="宋体" w:eastAsia="宋体" w:cs="宋体"/>
                <w:b/>
                <w:sz w:val="24"/>
              </w:rPr>
            </w:pPr>
          </w:p>
        </w:tc>
        <w:tc>
          <w:tcPr>
            <w:tcW w:w="1791" w:type="dxa"/>
          </w:tcPr>
          <w:p>
            <w:pPr>
              <w:spacing w:line="360" w:lineRule="auto"/>
              <w:rPr>
                <w:rFonts w:ascii="宋体" w:hAnsi="宋体" w:eastAsia="宋体" w:cs="宋体"/>
                <w:b/>
                <w:sz w:val="24"/>
              </w:rPr>
            </w:pPr>
          </w:p>
        </w:tc>
        <w:tc>
          <w:tcPr>
            <w:tcW w:w="2713" w:type="dxa"/>
          </w:tcPr>
          <w:p>
            <w:pPr>
              <w:spacing w:line="360" w:lineRule="auto"/>
              <w:rPr>
                <w:rFonts w:ascii="宋体" w:hAnsi="宋体" w:eastAsia="宋体" w:cs="宋体"/>
                <w:b/>
                <w:sz w:val="24"/>
              </w:rPr>
            </w:pPr>
          </w:p>
        </w:tc>
        <w:tc>
          <w:tcPr>
            <w:tcW w:w="1753" w:type="dxa"/>
          </w:tcPr>
          <w:p>
            <w:pPr>
              <w:spacing w:line="360" w:lineRule="auto"/>
              <w:rPr>
                <w:rFonts w:ascii="宋体" w:hAnsi="宋体" w:eastAsia="宋体" w:cs="宋体"/>
                <w:b/>
                <w:sz w:val="24"/>
              </w:rPr>
            </w:pPr>
          </w:p>
        </w:tc>
        <w:tc>
          <w:tcPr>
            <w:tcW w:w="2378" w:type="dxa"/>
          </w:tcPr>
          <w:p>
            <w:pPr>
              <w:spacing w:line="360" w:lineRule="auto"/>
              <w:rPr>
                <w:rFonts w:ascii="宋体" w:hAnsi="宋体" w:eastAsia="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1102" w:type="dxa"/>
          </w:tcPr>
          <w:p>
            <w:pPr>
              <w:spacing w:line="360" w:lineRule="auto"/>
              <w:rPr>
                <w:rFonts w:ascii="宋体" w:hAnsi="宋体" w:eastAsia="宋体" w:cs="宋体"/>
                <w:b/>
                <w:sz w:val="24"/>
              </w:rPr>
            </w:pPr>
          </w:p>
        </w:tc>
        <w:tc>
          <w:tcPr>
            <w:tcW w:w="1791" w:type="dxa"/>
          </w:tcPr>
          <w:p>
            <w:pPr>
              <w:spacing w:line="360" w:lineRule="auto"/>
              <w:rPr>
                <w:rFonts w:ascii="宋体" w:hAnsi="宋体" w:eastAsia="宋体" w:cs="宋体"/>
                <w:b/>
                <w:sz w:val="24"/>
              </w:rPr>
            </w:pPr>
          </w:p>
        </w:tc>
        <w:tc>
          <w:tcPr>
            <w:tcW w:w="2713" w:type="dxa"/>
          </w:tcPr>
          <w:p>
            <w:pPr>
              <w:spacing w:line="360" w:lineRule="auto"/>
              <w:rPr>
                <w:rFonts w:ascii="宋体" w:hAnsi="宋体" w:eastAsia="宋体" w:cs="宋体"/>
                <w:b/>
                <w:sz w:val="24"/>
              </w:rPr>
            </w:pPr>
          </w:p>
        </w:tc>
        <w:tc>
          <w:tcPr>
            <w:tcW w:w="1753" w:type="dxa"/>
          </w:tcPr>
          <w:p>
            <w:pPr>
              <w:spacing w:line="360" w:lineRule="auto"/>
              <w:rPr>
                <w:rFonts w:ascii="宋体" w:hAnsi="宋体" w:eastAsia="宋体" w:cs="宋体"/>
                <w:b/>
                <w:sz w:val="24"/>
              </w:rPr>
            </w:pPr>
          </w:p>
        </w:tc>
        <w:tc>
          <w:tcPr>
            <w:tcW w:w="2378" w:type="dxa"/>
          </w:tcPr>
          <w:p>
            <w:pPr>
              <w:spacing w:line="360" w:lineRule="auto"/>
              <w:rPr>
                <w:rFonts w:ascii="宋体" w:hAnsi="宋体" w:eastAsia="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1102" w:type="dxa"/>
          </w:tcPr>
          <w:p>
            <w:pPr>
              <w:spacing w:line="360" w:lineRule="auto"/>
              <w:rPr>
                <w:rFonts w:ascii="宋体" w:hAnsi="宋体" w:eastAsia="宋体" w:cs="宋体"/>
                <w:b/>
                <w:sz w:val="24"/>
              </w:rPr>
            </w:pPr>
          </w:p>
        </w:tc>
        <w:tc>
          <w:tcPr>
            <w:tcW w:w="1791" w:type="dxa"/>
          </w:tcPr>
          <w:p>
            <w:pPr>
              <w:spacing w:line="360" w:lineRule="auto"/>
              <w:rPr>
                <w:rFonts w:ascii="宋体" w:hAnsi="宋体" w:eastAsia="宋体" w:cs="宋体"/>
                <w:b/>
                <w:sz w:val="24"/>
              </w:rPr>
            </w:pPr>
          </w:p>
        </w:tc>
        <w:tc>
          <w:tcPr>
            <w:tcW w:w="2713" w:type="dxa"/>
          </w:tcPr>
          <w:p>
            <w:pPr>
              <w:spacing w:line="360" w:lineRule="auto"/>
              <w:rPr>
                <w:rFonts w:ascii="宋体" w:hAnsi="宋体" w:eastAsia="宋体" w:cs="宋体"/>
                <w:b/>
                <w:sz w:val="24"/>
              </w:rPr>
            </w:pPr>
          </w:p>
        </w:tc>
        <w:tc>
          <w:tcPr>
            <w:tcW w:w="1753" w:type="dxa"/>
          </w:tcPr>
          <w:p>
            <w:pPr>
              <w:spacing w:line="360" w:lineRule="auto"/>
              <w:rPr>
                <w:rFonts w:ascii="宋体" w:hAnsi="宋体" w:eastAsia="宋体" w:cs="宋体"/>
                <w:b/>
                <w:sz w:val="24"/>
              </w:rPr>
            </w:pPr>
          </w:p>
        </w:tc>
        <w:tc>
          <w:tcPr>
            <w:tcW w:w="2378" w:type="dxa"/>
          </w:tcPr>
          <w:p>
            <w:pPr>
              <w:spacing w:line="360" w:lineRule="auto"/>
              <w:rPr>
                <w:rFonts w:ascii="宋体" w:hAnsi="宋体" w:eastAsia="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1102" w:type="dxa"/>
          </w:tcPr>
          <w:p>
            <w:pPr>
              <w:spacing w:line="360" w:lineRule="auto"/>
              <w:rPr>
                <w:rFonts w:ascii="宋体" w:hAnsi="宋体" w:eastAsia="宋体" w:cs="宋体"/>
                <w:b/>
                <w:sz w:val="24"/>
              </w:rPr>
            </w:pPr>
          </w:p>
        </w:tc>
        <w:tc>
          <w:tcPr>
            <w:tcW w:w="1791" w:type="dxa"/>
          </w:tcPr>
          <w:p>
            <w:pPr>
              <w:spacing w:line="360" w:lineRule="auto"/>
              <w:rPr>
                <w:rFonts w:ascii="宋体" w:hAnsi="宋体" w:eastAsia="宋体" w:cs="宋体"/>
                <w:b/>
                <w:sz w:val="24"/>
              </w:rPr>
            </w:pPr>
          </w:p>
        </w:tc>
        <w:tc>
          <w:tcPr>
            <w:tcW w:w="2713" w:type="dxa"/>
          </w:tcPr>
          <w:p>
            <w:pPr>
              <w:spacing w:line="360" w:lineRule="auto"/>
              <w:rPr>
                <w:rFonts w:ascii="宋体" w:hAnsi="宋体" w:eastAsia="宋体" w:cs="宋体"/>
                <w:b/>
                <w:sz w:val="24"/>
              </w:rPr>
            </w:pPr>
          </w:p>
        </w:tc>
        <w:tc>
          <w:tcPr>
            <w:tcW w:w="1753" w:type="dxa"/>
          </w:tcPr>
          <w:p>
            <w:pPr>
              <w:spacing w:line="360" w:lineRule="auto"/>
              <w:rPr>
                <w:rFonts w:ascii="宋体" w:hAnsi="宋体" w:eastAsia="宋体" w:cs="宋体"/>
                <w:b/>
                <w:sz w:val="24"/>
              </w:rPr>
            </w:pPr>
          </w:p>
        </w:tc>
        <w:tc>
          <w:tcPr>
            <w:tcW w:w="2378" w:type="dxa"/>
          </w:tcPr>
          <w:p>
            <w:pPr>
              <w:spacing w:line="360" w:lineRule="auto"/>
              <w:rPr>
                <w:rFonts w:ascii="宋体" w:hAnsi="宋体" w:eastAsia="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1102" w:type="dxa"/>
          </w:tcPr>
          <w:p>
            <w:pPr>
              <w:spacing w:line="360" w:lineRule="auto"/>
              <w:rPr>
                <w:rFonts w:ascii="宋体" w:hAnsi="宋体" w:eastAsia="宋体" w:cs="宋体"/>
                <w:b/>
                <w:sz w:val="24"/>
              </w:rPr>
            </w:pPr>
          </w:p>
        </w:tc>
        <w:tc>
          <w:tcPr>
            <w:tcW w:w="1791" w:type="dxa"/>
          </w:tcPr>
          <w:p>
            <w:pPr>
              <w:spacing w:line="360" w:lineRule="auto"/>
              <w:rPr>
                <w:rFonts w:ascii="宋体" w:hAnsi="宋体" w:eastAsia="宋体" w:cs="宋体"/>
                <w:b/>
                <w:sz w:val="24"/>
              </w:rPr>
            </w:pPr>
          </w:p>
        </w:tc>
        <w:tc>
          <w:tcPr>
            <w:tcW w:w="2713" w:type="dxa"/>
          </w:tcPr>
          <w:p>
            <w:pPr>
              <w:spacing w:line="360" w:lineRule="auto"/>
              <w:rPr>
                <w:rFonts w:ascii="宋体" w:hAnsi="宋体" w:eastAsia="宋体" w:cs="宋体"/>
                <w:b/>
                <w:sz w:val="24"/>
              </w:rPr>
            </w:pPr>
          </w:p>
        </w:tc>
        <w:tc>
          <w:tcPr>
            <w:tcW w:w="1753" w:type="dxa"/>
          </w:tcPr>
          <w:p>
            <w:pPr>
              <w:spacing w:line="360" w:lineRule="auto"/>
              <w:rPr>
                <w:rFonts w:ascii="宋体" w:hAnsi="宋体" w:eastAsia="宋体" w:cs="宋体"/>
                <w:b/>
                <w:sz w:val="24"/>
              </w:rPr>
            </w:pPr>
          </w:p>
        </w:tc>
        <w:tc>
          <w:tcPr>
            <w:tcW w:w="2378" w:type="dxa"/>
          </w:tcPr>
          <w:p>
            <w:pPr>
              <w:spacing w:line="360" w:lineRule="auto"/>
              <w:rPr>
                <w:rFonts w:ascii="宋体" w:hAnsi="宋体" w:eastAsia="宋体" w:cs="宋体"/>
                <w:b/>
                <w:sz w:val="24"/>
              </w:rPr>
            </w:pPr>
          </w:p>
        </w:tc>
      </w:tr>
    </w:tbl>
    <w:p>
      <w:pPr>
        <w:pStyle w:val="9"/>
        <w:spacing w:line="360" w:lineRule="auto"/>
        <w:ind w:left="-479" w:leftChars="-171" w:firstLine="210" w:firstLineChars="100"/>
        <w:rPr>
          <w:rFonts w:ascii="宋体" w:hAnsi="宋体" w:eastAsia="宋体" w:cs="宋体"/>
          <w:sz w:val="21"/>
          <w:szCs w:val="21"/>
        </w:rPr>
      </w:pPr>
      <w:r>
        <w:rPr>
          <w:rFonts w:hint="eastAsia" w:ascii="宋体" w:hAnsi="宋体" w:eastAsia="宋体" w:cs="宋体"/>
          <w:sz w:val="21"/>
          <w:szCs w:val="21"/>
        </w:rPr>
        <w:t>注：附合同原件扫描件。</w:t>
      </w:r>
    </w:p>
    <w:p>
      <w:pPr>
        <w:rPr>
          <w:rFonts w:ascii="宋体" w:hAnsi="宋体" w:eastAsia="宋体" w:cs="宋体"/>
        </w:rPr>
      </w:pPr>
    </w:p>
    <w:p>
      <w:pPr>
        <w:spacing w:line="360" w:lineRule="auto"/>
        <w:rPr>
          <w:rFonts w:ascii="宋体" w:hAnsi="宋体" w:eastAsia="宋体" w:cs="宋体"/>
          <w:b/>
          <w:spacing w:val="20"/>
          <w:sz w:val="24"/>
        </w:rPr>
      </w:pPr>
    </w:p>
    <w:p>
      <w:pPr>
        <w:spacing w:line="360" w:lineRule="auto"/>
        <w:rPr>
          <w:rFonts w:ascii="宋体" w:hAnsi="宋体" w:eastAsia="宋体" w:cs="宋体"/>
          <w:szCs w:val="21"/>
          <w:u w:val="single"/>
        </w:rPr>
      </w:pPr>
      <w:r>
        <w:rPr>
          <w:rFonts w:hint="eastAsia" w:ascii="宋体" w:hAnsi="宋体" w:eastAsia="宋体" w:cs="宋体"/>
          <w:szCs w:val="21"/>
        </w:rPr>
        <w:t xml:space="preserve">投标人名称：（加盖公章）  </w:t>
      </w:r>
    </w:p>
    <w:p>
      <w:pPr>
        <w:spacing w:line="360" w:lineRule="auto"/>
        <w:rPr>
          <w:rFonts w:ascii="宋体" w:hAnsi="宋体" w:eastAsia="宋体" w:cs="宋体"/>
          <w:szCs w:val="21"/>
        </w:rPr>
      </w:pPr>
      <w:r>
        <w:rPr>
          <w:rFonts w:hint="eastAsia" w:ascii="宋体" w:hAnsi="宋体" w:eastAsia="宋体" w:cs="宋体"/>
          <w:spacing w:val="-4"/>
          <w:szCs w:val="21"/>
        </w:rPr>
        <w:t>法定代表人</w:t>
      </w:r>
      <w:r>
        <w:rPr>
          <w:rFonts w:hint="eastAsia" w:ascii="宋体" w:hAnsi="宋体" w:eastAsia="宋体" w:cs="宋体"/>
          <w:szCs w:val="21"/>
        </w:rPr>
        <w:t>：（签字或盖章）</w:t>
      </w:r>
    </w:p>
    <w:p>
      <w:pPr>
        <w:spacing w:line="360" w:lineRule="auto"/>
        <w:rPr>
          <w:rFonts w:ascii="宋体" w:hAnsi="宋体" w:eastAsia="宋体" w:cs="宋体"/>
          <w:spacing w:val="20"/>
          <w:szCs w:val="21"/>
        </w:rPr>
      </w:pPr>
      <w:r>
        <w:rPr>
          <w:rFonts w:hint="eastAsia" w:ascii="宋体" w:hAnsi="宋体" w:eastAsia="宋体" w:cs="宋体"/>
          <w:spacing w:val="20"/>
          <w:szCs w:val="21"/>
        </w:rPr>
        <w:t>日期：年月日</w:t>
      </w:r>
    </w:p>
    <w:p>
      <w:pPr>
        <w:spacing w:line="380" w:lineRule="exact"/>
        <w:jc w:val="left"/>
        <w:rPr>
          <w:rFonts w:ascii="宋体" w:hAnsi="宋体" w:eastAsia="宋体" w:cs="宋体"/>
          <w:b/>
          <w:kern w:val="0"/>
        </w:rPr>
      </w:pPr>
      <w:r>
        <w:rPr>
          <w:rFonts w:hint="eastAsia" w:ascii="宋体" w:hAnsi="宋体" w:eastAsia="宋体" w:cs="宋体"/>
        </w:rPr>
        <w:br w:type="page"/>
      </w:r>
      <w:r>
        <w:rPr>
          <w:rFonts w:hint="eastAsia" w:ascii="宋体" w:hAnsi="宋体" w:eastAsia="宋体" w:cs="宋体"/>
          <w:b/>
          <w:sz w:val="24"/>
          <w:lang w:val="zh-CN"/>
        </w:rPr>
        <w:t>十、拟派本项目配备的团队</w:t>
      </w:r>
    </w:p>
    <w:tbl>
      <w:tblPr>
        <w:tblStyle w:val="29"/>
        <w:tblW w:w="99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574"/>
        <w:gridCol w:w="965"/>
        <w:gridCol w:w="995"/>
        <w:gridCol w:w="1321"/>
        <w:gridCol w:w="1931"/>
        <w:gridCol w:w="1351"/>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3" w:hRule="atLeast"/>
          <w:jc w:val="center"/>
        </w:trPr>
        <w:tc>
          <w:tcPr>
            <w:tcW w:w="686"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序号</w:t>
            </w:r>
          </w:p>
        </w:tc>
        <w:tc>
          <w:tcPr>
            <w:tcW w:w="1574"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本项目岗位负责情况</w:t>
            </w:r>
          </w:p>
        </w:tc>
        <w:tc>
          <w:tcPr>
            <w:tcW w:w="965" w:type="dxa"/>
            <w:tcBorders>
              <w:top w:val="single" w:color="auto" w:sz="4" w:space="0"/>
              <w:left w:val="single" w:color="auto" w:sz="4" w:space="0"/>
              <w:bottom w:val="single" w:color="auto" w:sz="4" w:space="0"/>
              <w:right w:val="single" w:color="auto" w:sz="4" w:space="0"/>
            </w:tcBorders>
            <w:vAlign w:val="center"/>
          </w:tcPr>
          <w:p>
            <w:pPr>
              <w:tabs>
                <w:tab w:val="left" w:pos="2322"/>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姓名</w:t>
            </w:r>
          </w:p>
        </w:tc>
        <w:tc>
          <w:tcPr>
            <w:tcW w:w="995"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学历/职称</w:t>
            </w:r>
          </w:p>
        </w:tc>
        <w:tc>
          <w:tcPr>
            <w:tcW w:w="132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身份证号码</w:t>
            </w:r>
          </w:p>
        </w:tc>
        <w:tc>
          <w:tcPr>
            <w:tcW w:w="193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从事该工作年限</w:t>
            </w:r>
          </w:p>
        </w:tc>
        <w:tc>
          <w:tcPr>
            <w:tcW w:w="135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联系方式</w:t>
            </w:r>
          </w:p>
        </w:tc>
        <w:tc>
          <w:tcPr>
            <w:tcW w:w="1132"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r>
              <w:rPr>
                <w:rFonts w:hint="eastAsia" w:ascii="宋体" w:hAnsi="宋体" w:eastAsia="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686"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1</w:t>
            </w:r>
          </w:p>
        </w:tc>
        <w:tc>
          <w:tcPr>
            <w:tcW w:w="1574"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项目负责人</w:t>
            </w:r>
          </w:p>
        </w:tc>
        <w:tc>
          <w:tcPr>
            <w:tcW w:w="965"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995"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32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93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35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132"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 w:hRule="atLeast"/>
          <w:jc w:val="center"/>
        </w:trPr>
        <w:tc>
          <w:tcPr>
            <w:tcW w:w="686"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2</w:t>
            </w:r>
          </w:p>
        </w:tc>
        <w:tc>
          <w:tcPr>
            <w:tcW w:w="1574"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w:t>
            </w:r>
          </w:p>
        </w:tc>
        <w:tc>
          <w:tcPr>
            <w:tcW w:w="965"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995"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32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93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35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132"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center"/>
        </w:trPr>
        <w:tc>
          <w:tcPr>
            <w:tcW w:w="686"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szCs w:val="21"/>
              </w:rPr>
            </w:pPr>
          </w:p>
        </w:tc>
        <w:tc>
          <w:tcPr>
            <w:tcW w:w="1574"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szCs w:val="21"/>
              </w:rPr>
            </w:pPr>
            <w:r>
              <w:rPr>
                <w:rFonts w:hint="eastAsia" w:ascii="宋体" w:hAnsi="宋体" w:eastAsia="宋体" w:cs="宋体"/>
                <w:szCs w:val="21"/>
              </w:rPr>
              <w:t>…</w:t>
            </w:r>
          </w:p>
        </w:tc>
        <w:tc>
          <w:tcPr>
            <w:tcW w:w="965"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995"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32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93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35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132"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center"/>
        </w:trPr>
        <w:tc>
          <w:tcPr>
            <w:tcW w:w="686"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574"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965"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995"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32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93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351"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c>
          <w:tcPr>
            <w:tcW w:w="1132" w:type="dxa"/>
            <w:tcBorders>
              <w:top w:val="single" w:color="auto" w:sz="4" w:space="0"/>
              <w:left w:val="single" w:color="auto" w:sz="4" w:space="0"/>
              <w:bottom w:val="single" w:color="auto" w:sz="4" w:space="0"/>
              <w:right w:val="single" w:color="auto" w:sz="4" w:space="0"/>
            </w:tcBorders>
            <w:vAlign w:val="center"/>
          </w:tcPr>
          <w:p>
            <w:pPr>
              <w:tabs>
                <w:tab w:val="left" w:pos="2340"/>
                <w:tab w:val="left" w:pos="2520"/>
                <w:tab w:val="left" w:pos="2700"/>
                <w:tab w:val="left" w:pos="3060"/>
              </w:tabs>
              <w:spacing w:line="360" w:lineRule="auto"/>
              <w:jc w:val="center"/>
              <w:rPr>
                <w:rFonts w:ascii="宋体" w:hAnsi="宋体" w:eastAsia="宋体" w:cs="宋体"/>
                <w:b/>
                <w:szCs w:val="21"/>
              </w:rPr>
            </w:pPr>
          </w:p>
        </w:tc>
      </w:tr>
    </w:tbl>
    <w:p>
      <w:pPr>
        <w:ind w:left="-1198" w:leftChars="-428" w:firstLine="420" w:firstLineChars="150"/>
        <w:rPr>
          <w:rFonts w:ascii="宋体" w:hAnsi="宋体" w:eastAsia="宋体" w:cs="宋体"/>
        </w:rPr>
      </w:pPr>
      <w:r>
        <w:rPr>
          <w:rFonts w:hint="eastAsia" w:ascii="宋体" w:hAnsi="宋体" w:eastAsia="宋体" w:cs="宋体"/>
        </w:rPr>
        <w:t>注：表后附人员</w:t>
      </w:r>
      <w:r>
        <w:rPr>
          <w:rFonts w:hint="eastAsia" w:ascii="宋体" w:hAnsi="宋体" w:eastAsia="宋体" w:cs="宋体"/>
          <w:szCs w:val="21"/>
        </w:rPr>
        <w:t>有效证件/证书、社保证明等</w:t>
      </w:r>
      <w:r>
        <w:rPr>
          <w:rFonts w:hint="eastAsia" w:ascii="宋体" w:hAnsi="宋体" w:eastAsia="宋体" w:cs="宋体"/>
        </w:rPr>
        <w:t>。</w:t>
      </w:r>
    </w:p>
    <w:p>
      <w:pPr>
        <w:spacing w:line="360" w:lineRule="auto"/>
        <w:ind w:firstLine="484" w:firstLineChars="202"/>
        <w:rPr>
          <w:rFonts w:ascii="宋体" w:hAnsi="宋体" w:eastAsia="宋体" w:cs="宋体"/>
          <w:sz w:val="24"/>
        </w:rPr>
      </w:pPr>
    </w:p>
    <w:p>
      <w:pPr>
        <w:spacing w:line="360" w:lineRule="auto"/>
        <w:rPr>
          <w:rFonts w:ascii="宋体" w:hAnsi="宋体" w:eastAsia="宋体" w:cs="宋体"/>
          <w:sz w:val="24"/>
        </w:rPr>
      </w:pPr>
    </w:p>
    <w:p>
      <w:pPr>
        <w:spacing w:line="360" w:lineRule="auto"/>
        <w:rPr>
          <w:rFonts w:ascii="宋体" w:hAnsi="宋体" w:eastAsia="宋体" w:cs="宋体"/>
          <w:szCs w:val="21"/>
          <w:u w:val="single"/>
        </w:rPr>
      </w:pPr>
      <w:r>
        <w:rPr>
          <w:rFonts w:hint="eastAsia" w:ascii="宋体" w:hAnsi="宋体" w:eastAsia="宋体" w:cs="宋体"/>
          <w:szCs w:val="21"/>
        </w:rPr>
        <w:t xml:space="preserve">投标人名称：（加盖公章）  </w:t>
      </w:r>
    </w:p>
    <w:p>
      <w:pPr>
        <w:spacing w:line="360" w:lineRule="auto"/>
        <w:rPr>
          <w:rFonts w:ascii="宋体" w:hAnsi="宋体" w:eastAsia="宋体" w:cs="宋体"/>
          <w:szCs w:val="21"/>
        </w:rPr>
      </w:pPr>
      <w:r>
        <w:rPr>
          <w:rFonts w:hint="eastAsia" w:ascii="宋体" w:hAnsi="宋体" w:eastAsia="宋体" w:cs="宋体"/>
          <w:spacing w:val="-4"/>
          <w:szCs w:val="21"/>
        </w:rPr>
        <w:t>法定代表人</w:t>
      </w:r>
      <w:r>
        <w:rPr>
          <w:rFonts w:hint="eastAsia" w:ascii="宋体" w:hAnsi="宋体" w:eastAsia="宋体" w:cs="宋体"/>
          <w:szCs w:val="21"/>
        </w:rPr>
        <w:t>：（签字或盖章）</w:t>
      </w:r>
    </w:p>
    <w:p>
      <w:pPr>
        <w:spacing w:line="360" w:lineRule="auto"/>
        <w:rPr>
          <w:rFonts w:ascii="宋体" w:hAnsi="宋体" w:eastAsia="宋体" w:cs="宋体"/>
          <w:spacing w:val="20"/>
          <w:szCs w:val="21"/>
        </w:rPr>
      </w:pPr>
      <w:r>
        <w:rPr>
          <w:rFonts w:hint="eastAsia" w:ascii="宋体" w:hAnsi="宋体" w:eastAsia="宋体" w:cs="宋体"/>
          <w:spacing w:val="20"/>
          <w:szCs w:val="21"/>
        </w:rPr>
        <w:t>日期：年月日</w:t>
      </w:r>
    </w:p>
    <w:p>
      <w:pPr>
        <w:rPr>
          <w:rFonts w:ascii="宋体" w:hAnsi="宋体" w:eastAsia="宋体" w:cs="宋体"/>
          <w:b/>
          <w:sz w:val="24"/>
          <w:lang w:val="zh-CN"/>
        </w:rPr>
      </w:pPr>
      <w:r>
        <w:rPr>
          <w:rFonts w:hint="eastAsia" w:ascii="宋体" w:hAnsi="宋体" w:eastAsia="宋体" w:cs="宋体"/>
          <w:spacing w:val="20"/>
          <w:szCs w:val="21"/>
        </w:rPr>
        <w:br w:type="page"/>
      </w:r>
      <w:r>
        <w:rPr>
          <w:rFonts w:hint="eastAsia" w:ascii="宋体" w:hAnsi="宋体" w:eastAsia="宋体" w:cs="宋体"/>
          <w:b/>
          <w:sz w:val="24"/>
          <w:lang w:val="zh-CN"/>
        </w:rPr>
        <w:t>十一、商务偏离表</w:t>
      </w:r>
    </w:p>
    <w:p>
      <w:pPr>
        <w:snapToGrid w:val="0"/>
        <w:spacing w:before="50"/>
        <w:jc w:val="center"/>
        <w:rPr>
          <w:rFonts w:ascii="宋体" w:hAnsi="宋体" w:eastAsia="宋体" w:cs="宋体"/>
          <w:b/>
          <w:bCs/>
        </w:rPr>
      </w:pPr>
      <w:r>
        <w:rPr>
          <w:rFonts w:hint="eastAsia" w:ascii="宋体" w:hAnsi="宋体" w:eastAsia="宋体" w:cs="宋体"/>
          <w:b/>
          <w:bCs/>
        </w:rPr>
        <w:t>商务条款响应表</w:t>
      </w:r>
    </w:p>
    <w:p>
      <w:pPr>
        <w:snapToGrid w:val="0"/>
        <w:spacing w:before="50" w:after="50"/>
        <w:rPr>
          <w:rFonts w:ascii="宋体" w:hAnsi="宋体" w:eastAsia="宋体" w:cs="宋体"/>
        </w:rPr>
      </w:pPr>
    </w:p>
    <w:p>
      <w:pPr>
        <w:spacing w:line="560" w:lineRule="exact"/>
        <w:rPr>
          <w:rFonts w:ascii="宋体" w:hAnsi="宋体" w:eastAsia="宋体" w:cs="宋体"/>
          <w:b/>
          <w:szCs w:val="28"/>
        </w:rPr>
      </w:pPr>
      <w:r>
        <w:rPr>
          <w:rFonts w:hint="eastAsia" w:ascii="宋体" w:hAnsi="宋体" w:eastAsia="宋体" w:cs="宋体"/>
          <w:b/>
          <w:szCs w:val="28"/>
        </w:rPr>
        <w:t>项目名称：</w:t>
      </w:r>
    </w:p>
    <w:p>
      <w:pPr>
        <w:spacing w:line="560" w:lineRule="exact"/>
        <w:rPr>
          <w:rFonts w:ascii="宋体" w:hAnsi="宋体" w:eastAsia="宋体" w:cs="宋体"/>
          <w:bCs/>
          <w:sz w:val="22"/>
          <w:szCs w:val="22"/>
        </w:rPr>
      </w:pPr>
      <w:r>
        <w:rPr>
          <w:rFonts w:hint="eastAsia" w:ascii="宋体" w:hAnsi="宋体" w:eastAsia="宋体" w:cs="宋体"/>
          <w:b/>
          <w:szCs w:val="28"/>
        </w:rPr>
        <w:t>项目编号：</w:t>
      </w:r>
    </w:p>
    <w:tbl>
      <w:tblPr>
        <w:tblStyle w:val="29"/>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2581"/>
        <w:gridCol w:w="1672"/>
        <w:gridCol w:w="1976"/>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1229" w:type="dxa"/>
            <w:vAlign w:val="center"/>
          </w:tcPr>
          <w:p>
            <w:pPr>
              <w:jc w:val="center"/>
              <w:rPr>
                <w:rFonts w:ascii="宋体" w:hAnsi="宋体" w:eastAsia="宋体" w:cs="宋体"/>
                <w:bCs/>
                <w:sz w:val="22"/>
              </w:rPr>
            </w:pPr>
            <w:r>
              <w:rPr>
                <w:rFonts w:hint="eastAsia" w:ascii="宋体" w:hAnsi="宋体" w:eastAsia="宋体" w:cs="宋体"/>
                <w:bCs/>
                <w:sz w:val="22"/>
              </w:rPr>
              <w:t>内   容</w:t>
            </w:r>
          </w:p>
        </w:tc>
        <w:tc>
          <w:tcPr>
            <w:tcW w:w="2581" w:type="dxa"/>
            <w:vAlign w:val="center"/>
          </w:tcPr>
          <w:p>
            <w:pPr>
              <w:jc w:val="center"/>
              <w:rPr>
                <w:rFonts w:ascii="宋体" w:hAnsi="宋体" w:eastAsia="宋体" w:cs="宋体"/>
                <w:bCs/>
                <w:sz w:val="22"/>
              </w:rPr>
            </w:pPr>
            <w:r>
              <w:rPr>
                <w:rFonts w:hint="eastAsia" w:ascii="宋体" w:hAnsi="宋体" w:eastAsia="宋体" w:cs="宋体"/>
                <w:bCs/>
                <w:sz w:val="22"/>
              </w:rPr>
              <w:t>采购要求</w:t>
            </w:r>
          </w:p>
        </w:tc>
        <w:tc>
          <w:tcPr>
            <w:tcW w:w="1672" w:type="dxa"/>
            <w:vAlign w:val="center"/>
          </w:tcPr>
          <w:p>
            <w:pPr>
              <w:jc w:val="center"/>
              <w:rPr>
                <w:rFonts w:ascii="宋体" w:hAnsi="宋体" w:eastAsia="宋体" w:cs="宋体"/>
                <w:bCs/>
                <w:sz w:val="22"/>
              </w:rPr>
            </w:pPr>
            <w:r>
              <w:rPr>
                <w:rFonts w:hint="eastAsia" w:ascii="宋体" w:hAnsi="宋体" w:eastAsia="宋体" w:cs="宋体"/>
                <w:bCs/>
                <w:sz w:val="22"/>
              </w:rPr>
              <w:t>投标响应</w:t>
            </w:r>
          </w:p>
        </w:tc>
        <w:tc>
          <w:tcPr>
            <w:tcW w:w="1976" w:type="dxa"/>
            <w:vAlign w:val="center"/>
          </w:tcPr>
          <w:p>
            <w:pPr>
              <w:jc w:val="center"/>
              <w:rPr>
                <w:rFonts w:ascii="宋体" w:hAnsi="宋体" w:eastAsia="宋体" w:cs="宋体"/>
                <w:bCs/>
                <w:sz w:val="22"/>
              </w:rPr>
            </w:pPr>
            <w:r>
              <w:rPr>
                <w:rFonts w:hint="eastAsia" w:ascii="宋体" w:hAnsi="宋体" w:eastAsia="宋体" w:cs="宋体"/>
                <w:bCs/>
                <w:sz w:val="22"/>
              </w:rPr>
              <w:t>偏离</w:t>
            </w:r>
          </w:p>
        </w:tc>
        <w:tc>
          <w:tcPr>
            <w:tcW w:w="1680" w:type="dxa"/>
            <w:vAlign w:val="center"/>
          </w:tcPr>
          <w:p>
            <w:pPr>
              <w:jc w:val="center"/>
              <w:rPr>
                <w:rFonts w:ascii="宋体" w:hAnsi="宋体" w:eastAsia="宋体" w:cs="宋体"/>
                <w:bCs/>
                <w:sz w:val="22"/>
              </w:rPr>
            </w:pPr>
            <w:r>
              <w:rPr>
                <w:rFonts w:hint="eastAsia" w:ascii="宋体" w:hAnsi="宋体" w:eastAsia="宋体" w:cs="宋体"/>
                <w:bCs/>
                <w:sz w:val="22"/>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6" w:hRule="atLeast"/>
        </w:trPr>
        <w:tc>
          <w:tcPr>
            <w:tcW w:w="1229" w:type="dxa"/>
            <w:vMerge w:val="restart"/>
            <w:vAlign w:val="center"/>
          </w:tcPr>
          <w:p>
            <w:pPr>
              <w:rPr>
                <w:rFonts w:ascii="宋体" w:hAnsi="宋体" w:eastAsia="宋体" w:cs="宋体"/>
                <w:bCs/>
                <w:sz w:val="22"/>
              </w:rPr>
            </w:pPr>
            <w:r>
              <w:rPr>
                <w:rFonts w:hint="eastAsia" w:ascii="宋体" w:hAnsi="宋体" w:eastAsia="宋体" w:cs="宋体"/>
                <w:bCs/>
                <w:sz w:val="22"/>
              </w:rPr>
              <w:t>商务条款</w:t>
            </w:r>
          </w:p>
        </w:tc>
        <w:tc>
          <w:tcPr>
            <w:tcW w:w="2581" w:type="dxa"/>
          </w:tcPr>
          <w:p>
            <w:pPr>
              <w:snapToGrid w:val="0"/>
              <w:spacing w:before="156" w:beforeLines="50"/>
              <w:ind w:firstLine="120" w:firstLineChars="50"/>
              <w:jc w:val="left"/>
              <w:rPr>
                <w:rFonts w:ascii="宋体" w:hAnsi="宋体" w:eastAsia="宋体" w:cs="宋体"/>
                <w:bCs/>
                <w:sz w:val="22"/>
              </w:rPr>
            </w:pPr>
            <w:r>
              <w:rPr>
                <w:rFonts w:hint="eastAsia" w:ascii="宋体" w:hAnsi="宋体" w:eastAsia="宋体" w:cs="宋体"/>
                <w:sz w:val="24"/>
              </w:rPr>
              <w:t>服务期限</w:t>
            </w:r>
          </w:p>
        </w:tc>
        <w:tc>
          <w:tcPr>
            <w:tcW w:w="1672" w:type="dxa"/>
            <w:vAlign w:val="center"/>
          </w:tcPr>
          <w:p>
            <w:pPr>
              <w:jc w:val="center"/>
              <w:rPr>
                <w:rFonts w:ascii="宋体" w:hAnsi="宋体" w:eastAsia="宋体" w:cs="宋体"/>
                <w:bCs/>
                <w:sz w:val="22"/>
              </w:rPr>
            </w:pPr>
          </w:p>
        </w:tc>
        <w:tc>
          <w:tcPr>
            <w:tcW w:w="1976" w:type="dxa"/>
            <w:vAlign w:val="center"/>
          </w:tcPr>
          <w:p>
            <w:pPr>
              <w:jc w:val="center"/>
              <w:rPr>
                <w:rFonts w:ascii="宋体" w:hAnsi="宋体" w:eastAsia="宋体" w:cs="宋体"/>
                <w:bCs/>
                <w:sz w:val="22"/>
              </w:rPr>
            </w:pPr>
          </w:p>
        </w:tc>
        <w:tc>
          <w:tcPr>
            <w:tcW w:w="1680" w:type="dxa"/>
            <w:vAlign w:val="center"/>
          </w:tcPr>
          <w:p>
            <w:pPr>
              <w:jc w:val="center"/>
              <w:rPr>
                <w:rFonts w:ascii="宋体" w:hAnsi="宋体" w:eastAsia="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4" w:hRule="atLeast"/>
        </w:trPr>
        <w:tc>
          <w:tcPr>
            <w:tcW w:w="1229" w:type="dxa"/>
            <w:vMerge w:val="continue"/>
            <w:vAlign w:val="center"/>
          </w:tcPr>
          <w:p>
            <w:pPr>
              <w:jc w:val="center"/>
              <w:rPr>
                <w:rFonts w:ascii="宋体" w:hAnsi="宋体" w:eastAsia="宋体" w:cs="宋体"/>
                <w:bCs/>
                <w:sz w:val="22"/>
              </w:rPr>
            </w:pPr>
          </w:p>
        </w:tc>
        <w:tc>
          <w:tcPr>
            <w:tcW w:w="2581" w:type="dxa"/>
            <w:vAlign w:val="center"/>
          </w:tcPr>
          <w:p>
            <w:pPr>
              <w:pStyle w:val="47"/>
              <w:widowControl/>
              <w:tabs>
                <w:tab w:val="clear" w:pos="1418"/>
              </w:tabs>
              <w:overflowPunct w:val="0"/>
              <w:autoSpaceDE w:val="0"/>
              <w:autoSpaceDN w:val="0"/>
              <w:adjustRightInd w:val="0"/>
              <w:snapToGrid w:val="0"/>
              <w:spacing w:line="360" w:lineRule="exact"/>
              <w:jc w:val="left"/>
              <w:textAlignment w:val="baseline"/>
              <w:rPr>
                <w:rFonts w:ascii="宋体" w:hAnsi="宋体" w:eastAsia="宋体" w:cs="宋体"/>
                <w:bCs/>
                <w:sz w:val="22"/>
              </w:rPr>
            </w:pPr>
            <w:r>
              <w:rPr>
                <w:rFonts w:hint="eastAsia" w:ascii="宋体" w:hAnsi="宋体" w:eastAsia="宋体" w:cs="宋体"/>
                <w:spacing w:val="0"/>
                <w:szCs w:val="20"/>
              </w:rPr>
              <w:t>售后技术服务要求</w:t>
            </w:r>
          </w:p>
        </w:tc>
        <w:tc>
          <w:tcPr>
            <w:tcW w:w="1672" w:type="dxa"/>
            <w:vAlign w:val="center"/>
          </w:tcPr>
          <w:p>
            <w:pPr>
              <w:jc w:val="center"/>
              <w:rPr>
                <w:rFonts w:ascii="宋体" w:hAnsi="宋体" w:eastAsia="宋体" w:cs="宋体"/>
                <w:bCs/>
                <w:sz w:val="22"/>
              </w:rPr>
            </w:pPr>
          </w:p>
        </w:tc>
        <w:tc>
          <w:tcPr>
            <w:tcW w:w="1976" w:type="dxa"/>
            <w:vAlign w:val="center"/>
          </w:tcPr>
          <w:p>
            <w:pPr>
              <w:jc w:val="center"/>
              <w:rPr>
                <w:rFonts w:ascii="宋体" w:hAnsi="宋体" w:eastAsia="宋体" w:cs="宋体"/>
                <w:bCs/>
                <w:sz w:val="22"/>
              </w:rPr>
            </w:pPr>
          </w:p>
        </w:tc>
        <w:tc>
          <w:tcPr>
            <w:tcW w:w="1680" w:type="dxa"/>
            <w:vAlign w:val="center"/>
          </w:tcPr>
          <w:p>
            <w:pPr>
              <w:jc w:val="center"/>
              <w:rPr>
                <w:rFonts w:ascii="宋体" w:hAnsi="宋体" w:eastAsia="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4" w:hRule="atLeast"/>
        </w:trPr>
        <w:tc>
          <w:tcPr>
            <w:tcW w:w="1229" w:type="dxa"/>
            <w:vMerge w:val="continue"/>
            <w:vAlign w:val="center"/>
          </w:tcPr>
          <w:p>
            <w:pPr>
              <w:jc w:val="center"/>
              <w:rPr>
                <w:rFonts w:ascii="宋体" w:hAnsi="宋体" w:eastAsia="宋体" w:cs="宋体"/>
                <w:bCs/>
                <w:sz w:val="22"/>
              </w:rPr>
            </w:pPr>
          </w:p>
        </w:tc>
        <w:tc>
          <w:tcPr>
            <w:tcW w:w="2581" w:type="dxa"/>
            <w:vAlign w:val="center"/>
          </w:tcPr>
          <w:p>
            <w:pPr>
              <w:snapToGrid w:val="0"/>
              <w:spacing w:line="360" w:lineRule="exact"/>
              <w:jc w:val="left"/>
              <w:rPr>
                <w:rFonts w:ascii="宋体" w:hAnsi="宋体" w:eastAsia="宋体" w:cs="宋体"/>
                <w:bCs/>
                <w:sz w:val="22"/>
              </w:rPr>
            </w:pPr>
            <w:r>
              <w:rPr>
                <w:rFonts w:hint="eastAsia" w:ascii="宋体" w:hAnsi="宋体" w:eastAsia="宋体" w:cs="宋体"/>
                <w:sz w:val="24"/>
              </w:rPr>
              <w:t>交货时间及地点</w:t>
            </w:r>
          </w:p>
        </w:tc>
        <w:tc>
          <w:tcPr>
            <w:tcW w:w="1672" w:type="dxa"/>
            <w:vAlign w:val="center"/>
          </w:tcPr>
          <w:p>
            <w:pPr>
              <w:jc w:val="center"/>
              <w:rPr>
                <w:rFonts w:ascii="宋体" w:hAnsi="宋体" w:eastAsia="宋体" w:cs="宋体"/>
                <w:bCs/>
                <w:sz w:val="22"/>
              </w:rPr>
            </w:pPr>
          </w:p>
        </w:tc>
        <w:tc>
          <w:tcPr>
            <w:tcW w:w="1976" w:type="dxa"/>
            <w:vAlign w:val="center"/>
          </w:tcPr>
          <w:p>
            <w:pPr>
              <w:jc w:val="center"/>
              <w:rPr>
                <w:rFonts w:ascii="宋体" w:hAnsi="宋体" w:eastAsia="宋体" w:cs="宋体"/>
                <w:bCs/>
                <w:sz w:val="22"/>
              </w:rPr>
            </w:pPr>
          </w:p>
        </w:tc>
        <w:tc>
          <w:tcPr>
            <w:tcW w:w="1680" w:type="dxa"/>
            <w:vAlign w:val="center"/>
          </w:tcPr>
          <w:p>
            <w:pPr>
              <w:jc w:val="center"/>
              <w:rPr>
                <w:rFonts w:ascii="宋体" w:hAnsi="宋体" w:eastAsia="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4" w:hRule="atLeast"/>
        </w:trPr>
        <w:tc>
          <w:tcPr>
            <w:tcW w:w="1229" w:type="dxa"/>
            <w:vMerge w:val="continue"/>
            <w:vAlign w:val="center"/>
          </w:tcPr>
          <w:p>
            <w:pPr>
              <w:jc w:val="center"/>
              <w:rPr>
                <w:rFonts w:ascii="宋体" w:hAnsi="宋体" w:eastAsia="宋体" w:cs="宋体"/>
                <w:bCs/>
                <w:sz w:val="22"/>
              </w:rPr>
            </w:pPr>
          </w:p>
        </w:tc>
        <w:tc>
          <w:tcPr>
            <w:tcW w:w="2581" w:type="dxa"/>
            <w:vAlign w:val="center"/>
          </w:tcPr>
          <w:p>
            <w:pPr>
              <w:snapToGrid w:val="0"/>
              <w:spacing w:line="360" w:lineRule="exact"/>
              <w:jc w:val="left"/>
              <w:rPr>
                <w:rFonts w:ascii="宋体" w:hAnsi="宋体" w:eastAsia="宋体" w:cs="宋体"/>
                <w:bCs/>
                <w:sz w:val="22"/>
              </w:rPr>
            </w:pPr>
            <w:r>
              <w:rPr>
                <w:rFonts w:hint="eastAsia" w:ascii="宋体" w:hAnsi="宋体" w:eastAsia="宋体" w:cs="宋体"/>
                <w:color w:val="000000"/>
                <w:sz w:val="24"/>
              </w:rPr>
              <w:t>付款条件</w:t>
            </w:r>
          </w:p>
        </w:tc>
        <w:tc>
          <w:tcPr>
            <w:tcW w:w="1672" w:type="dxa"/>
            <w:vAlign w:val="center"/>
          </w:tcPr>
          <w:p>
            <w:pPr>
              <w:jc w:val="center"/>
              <w:rPr>
                <w:rFonts w:ascii="宋体" w:hAnsi="宋体" w:eastAsia="宋体" w:cs="宋体"/>
                <w:bCs/>
                <w:sz w:val="22"/>
              </w:rPr>
            </w:pPr>
          </w:p>
        </w:tc>
        <w:tc>
          <w:tcPr>
            <w:tcW w:w="1976" w:type="dxa"/>
            <w:vAlign w:val="center"/>
          </w:tcPr>
          <w:p>
            <w:pPr>
              <w:jc w:val="center"/>
              <w:rPr>
                <w:rFonts w:ascii="宋体" w:hAnsi="宋体" w:eastAsia="宋体" w:cs="宋体"/>
                <w:bCs/>
                <w:sz w:val="22"/>
              </w:rPr>
            </w:pPr>
          </w:p>
        </w:tc>
        <w:tc>
          <w:tcPr>
            <w:tcW w:w="1680" w:type="dxa"/>
            <w:vAlign w:val="center"/>
          </w:tcPr>
          <w:p>
            <w:pPr>
              <w:jc w:val="center"/>
              <w:rPr>
                <w:rFonts w:ascii="宋体" w:hAnsi="宋体" w:eastAsia="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4" w:hRule="atLeast"/>
        </w:trPr>
        <w:tc>
          <w:tcPr>
            <w:tcW w:w="1229" w:type="dxa"/>
            <w:vMerge w:val="continue"/>
            <w:vAlign w:val="center"/>
          </w:tcPr>
          <w:p>
            <w:pPr>
              <w:jc w:val="center"/>
              <w:rPr>
                <w:rFonts w:ascii="宋体" w:hAnsi="宋体" w:eastAsia="宋体" w:cs="宋体"/>
                <w:bCs/>
                <w:sz w:val="22"/>
              </w:rPr>
            </w:pPr>
          </w:p>
        </w:tc>
        <w:tc>
          <w:tcPr>
            <w:tcW w:w="2581" w:type="dxa"/>
          </w:tcPr>
          <w:p>
            <w:pPr>
              <w:snapToGrid w:val="0"/>
              <w:spacing w:before="156" w:beforeLines="50"/>
              <w:jc w:val="left"/>
              <w:rPr>
                <w:rFonts w:ascii="宋体" w:hAnsi="宋体" w:eastAsia="宋体" w:cs="宋体"/>
                <w:bCs/>
                <w:sz w:val="22"/>
              </w:rPr>
            </w:pPr>
            <w:r>
              <w:rPr>
                <w:rFonts w:hint="eastAsia" w:ascii="宋体" w:hAnsi="宋体" w:eastAsia="宋体" w:cs="宋体"/>
                <w:sz w:val="24"/>
              </w:rPr>
              <w:t>…</w:t>
            </w:r>
          </w:p>
        </w:tc>
        <w:tc>
          <w:tcPr>
            <w:tcW w:w="1672" w:type="dxa"/>
            <w:vAlign w:val="center"/>
          </w:tcPr>
          <w:p>
            <w:pPr>
              <w:jc w:val="center"/>
              <w:rPr>
                <w:rFonts w:ascii="宋体" w:hAnsi="宋体" w:eastAsia="宋体" w:cs="宋体"/>
                <w:bCs/>
                <w:sz w:val="22"/>
              </w:rPr>
            </w:pPr>
          </w:p>
        </w:tc>
        <w:tc>
          <w:tcPr>
            <w:tcW w:w="1976" w:type="dxa"/>
            <w:vAlign w:val="center"/>
          </w:tcPr>
          <w:p>
            <w:pPr>
              <w:jc w:val="center"/>
              <w:rPr>
                <w:rFonts w:ascii="宋体" w:hAnsi="宋体" w:eastAsia="宋体" w:cs="宋体"/>
                <w:bCs/>
                <w:sz w:val="22"/>
              </w:rPr>
            </w:pPr>
          </w:p>
        </w:tc>
        <w:tc>
          <w:tcPr>
            <w:tcW w:w="1680" w:type="dxa"/>
            <w:vAlign w:val="center"/>
          </w:tcPr>
          <w:p>
            <w:pPr>
              <w:jc w:val="center"/>
              <w:rPr>
                <w:rFonts w:ascii="宋体" w:hAnsi="宋体" w:eastAsia="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4" w:hRule="atLeast"/>
        </w:trPr>
        <w:tc>
          <w:tcPr>
            <w:tcW w:w="1229" w:type="dxa"/>
            <w:vMerge w:val="continue"/>
            <w:vAlign w:val="center"/>
          </w:tcPr>
          <w:p>
            <w:pPr>
              <w:jc w:val="center"/>
              <w:rPr>
                <w:rFonts w:ascii="宋体" w:hAnsi="宋体" w:eastAsia="宋体" w:cs="宋体"/>
                <w:bCs/>
                <w:sz w:val="22"/>
              </w:rPr>
            </w:pPr>
          </w:p>
        </w:tc>
        <w:tc>
          <w:tcPr>
            <w:tcW w:w="2581" w:type="dxa"/>
          </w:tcPr>
          <w:p>
            <w:pPr>
              <w:snapToGrid w:val="0"/>
              <w:spacing w:before="156" w:beforeLines="50"/>
              <w:ind w:firstLine="110" w:firstLineChars="50"/>
              <w:jc w:val="left"/>
              <w:rPr>
                <w:rFonts w:ascii="宋体" w:hAnsi="宋体" w:eastAsia="宋体" w:cs="宋体"/>
                <w:bCs/>
                <w:sz w:val="22"/>
              </w:rPr>
            </w:pPr>
          </w:p>
        </w:tc>
        <w:tc>
          <w:tcPr>
            <w:tcW w:w="1672" w:type="dxa"/>
            <w:vAlign w:val="center"/>
          </w:tcPr>
          <w:p>
            <w:pPr>
              <w:jc w:val="center"/>
              <w:rPr>
                <w:rFonts w:ascii="宋体" w:hAnsi="宋体" w:eastAsia="宋体" w:cs="宋体"/>
                <w:bCs/>
                <w:sz w:val="22"/>
              </w:rPr>
            </w:pPr>
          </w:p>
        </w:tc>
        <w:tc>
          <w:tcPr>
            <w:tcW w:w="1976" w:type="dxa"/>
            <w:vAlign w:val="center"/>
          </w:tcPr>
          <w:p>
            <w:pPr>
              <w:jc w:val="center"/>
              <w:rPr>
                <w:rFonts w:ascii="宋体" w:hAnsi="宋体" w:eastAsia="宋体" w:cs="宋体"/>
                <w:bCs/>
                <w:sz w:val="22"/>
              </w:rPr>
            </w:pPr>
          </w:p>
        </w:tc>
        <w:tc>
          <w:tcPr>
            <w:tcW w:w="1680" w:type="dxa"/>
            <w:vAlign w:val="center"/>
          </w:tcPr>
          <w:p>
            <w:pPr>
              <w:jc w:val="center"/>
              <w:rPr>
                <w:rFonts w:ascii="宋体" w:hAnsi="宋体" w:eastAsia="宋体" w:cs="宋体"/>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4" w:hRule="atLeast"/>
        </w:trPr>
        <w:tc>
          <w:tcPr>
            <w:tcW w:w="1229" w:type="dxa"/>
            <w:vMerge w:val="continue"/>
            <w:vAlign w:val="center"/>
          </w:tcPr>
          <w:p>
            <w:pPr>
              <w:jc w:val="center"/>
              <w:rPr>
                <w:rFonts w:ascii="宋体" w:hAnsi="宋体" w:eastAsia="宋体" w:cs="宋体"/>
                <w:bCs/>
                <w:sz w:val="22"/>
              </w:rPr>
            </w:pPr>
          </w:p>
        </w:tc>
        <w:tc>
          <w:tcPr>
            <w:tcW w:w="2581" w:type="dxa"/>
            <w:vAlign w:val="center"/>
          </w:tcPr>
          <w:p>
            <w:pPr>
              <w:pStyle w:val="47"/>
              <w:widowControl/>
              <w:tabs>
                <w:tab w:val="clear" w:pos="1418"/>
              </w:tabs>
              <w:overflowPunct w:val="0"/>
              <w:autoSpaceDE w:val="0"/>
              <w:autoSpaceDN w:val="0"/>
              <w:adjustRightInd w:val="0"/>
              <w:snapToGrid w:val="0"/>
              <w:spacing w:line="360" w:lineRule="exact"/>
              <w:textAlignment w:val="baseline"/>
              <w:rPr>
                <w:rFonts w:ascii="宋体" w:hAnsi="宋体" w:eastAsia="宋体" w:cs="宋体"/>
                <w:bCs/>
                <w:sz w:val="22"/>
              </w:rPr>
            </w:pPr>
          </w:p>
        </w:tc>
        <w:tc>
          <w:tcPr>
            <w:tcW w:w="1672" w:type="dxa"/>
            <w:vAlign w:val="center"/>
          </w:tcPr>
          <w:p>
            <w:pPr>
              <w:jc w:val="center"/>
              <w:rPr>
                <w:rFonts w:ascii="宋体" w:hAnsi="宋体" w:eastAsia="宋体" w:cs="宋体"/>
                <w:bCs/>
                <w:sz w:val="22"/>
              </w:rPr>
            </w:pPr>
          </w:p>
        </w:tc>
        <w:tc>
          <w:tcPr>
            <w:tcW w:w="1976" w:type="dxa"/>
            <w:vAlign w:val="center"/>
          </w:tcPr>
          <w:p>
            <w:pPr>
              <w:jc w:val="center"/>
              <w:rPr>
                <w:rFonts w:ascii="宋体" w:hAnsi="宋体" w:eastAsia="宋体" w:cs="宋体"/>
                <w:bCs/>
                <w:sz w:val="22"/>
              </w:rPr>
            </w:pPr>
          </w:p>
        </w:tc>
        <w:tc>
          <w:tcPr>
            <w:tcW w:w="1680" w:type="dxa"/>
            <w:vAlign w:val="center"/>
          </w:tcPr>
          <w:p>
            <w:pPr>
              <w:jc w:val="center"/>
              <w:rPr>
                <w:rFonts w:ascii="宋体" w:hAnsi="宋体" w:eastAsia="宋体" w:cs="宋体"/>
                <w:bCs/>
                <w:sz w:val="22"/>
              </w:rPr>
            </w:pPr>
          </w:p>
        </w:tc>
      </w:tr>
    </w:tbl>
    <w:p>
      <w:pPr>
        <w:pStyle w:val="48"/>
        <w:spacing w:line="400" w:lineRule="atLeast"/>
        <w:ind w:left="537" w:hanging="537" w:hangingChars="243"/>
        <w:rPr>
          <w:rFonts w:hAnsi="宋体" w:eastAsia="宋体" w:cs="宋体"/>
          <w:b/>
          <w:sz w:val="22"/>
          <w:szCs w:val="22"/>
        </w:rPr>
      </w:pPr>
      <w:r>
        <w:rPr>
          <w:rFonts w:hint="eastAsia" w:hAnsi="宋体" w:eastAsia="宋体" w:cs="宋体"/>
          <w:b/>
          <w:sz w:val="22"/>
          <w:szCs w:val="22"/>
        </w:rPr>
        <w:t>注： 如有偏离，必须在偏离表中进行详细对比说明并注明正偏离（负偏离），如此表不填或填写为无偏离或不说明偏离情况，视为完全响应招标文件要求。</w:t>
      </w:r>
    </w:p>
    <w:p>
      <w:pPr>
        <w:autoSpaceDE w:val="0"/>
        <w:autoSpaceDN w:val="0"/>
        <w:adjustRightInd w:val="0"/>
        <w:spacing w:line="360" w:lineRule="auto"/>
        <w:jc w:val="center"/>
        <w:rPr>
          <w:rFonts w:ascii="宋体" w:hAnsi="宋体" w:eastAsia="宋体" w:cs="宋体"/>
        </w:rPr>
      </w:pPr>
    </w:p>
    <w:p>
      <w:pPr>
        <w:autoSpaceDE w:val="0"/>
        <w:autoSpaceDN w:val="0"/>
        <w:adjustRightInd w:val="0"/>
        <w:spacing w:line="360" w:lineRule="auto"/>
        <w:jc w:val="center"/>
        <w:rPr>
          <w:rFonts w:ascii="宋体" w:hAnsi="宋体" w:eastAsia="宋体" w:cs="宋体"/>
          <w:lang w:val="zh-CN"/>
        </w:rPr>
      </w:pPr>
      <w:r>
        <w:rPr>
          <w:rFonts w:hint="eastAsia" w:ascii="宋体" w:hAnsi="宋体" w:eastAsia="宋体" w:cs="宋体"/>
          <w:lang w:val="zh-CN"/>
        </w:rPr>
        <w:t>投标人（公章）：</w:t>
      </w:r>
    </w:p>
    <w:p>
      <w:pPr>
        <w:autoSpaceDE w:val="0"/>
        <w:autoSpaceDN w:val="0"/>
        <w:adjustRightInd w:val="0"/>
        <w:spacing w:line="360" w:lineRule="auto"/>
        <w:ind w:firstLine="5600" w:firstLineChars="2000"/>
        <w:rPr>
          <w:rFonts w:ascii="宋体" w:hAnsi="宋体" w:eastAsia="宋体" w:cs="宋体"/>
          <w:lang w:val="zh-CN"/>
        </w:rPr>
      </w:pPr>
      <w:r>
        <w:rPr>
          <w:rFonts w:hint="eastAsia" w:ascii="宋体" w:hAnsi="宋体" w:eastAsia="宋体" w:cs="宋体"/>
          <w:lang w:val="zh-CN"/>
        </w:rPr>
        <w:t xml:space="preserve">法定代表（签字或盖章）： </w:t>
      </w:r>
    </w:p>
    <w:p>
      <w:pPr>
        <w:autoSpaceDE w:val="0"/>
        <w:autoSpaceDN w:val="0"/>
        <w:adjustRightInd w:val="0"/>
        <w:spacing w:line="360" w:lineRule="auto"/>
        <w:ind w:firstLine="5880" w:firstLineChars="2100"/>
        <w:rPr>
          <w:rFonts w:ascii="宋体" w:hAnsi="宋体" w:eastAsia="宋体" w:cs="宋体"/>
          <w:lang w:val="zh-CN"/>
        </w:rPr>
      </w:pPr>
      <w:r>
        <w:rPr>
          <w:rFonts w:hint="eastAsia" w:ascii="宋体" w:hAnsi="宋体" w:eastAsia="宋体" w:cs="宋体"/>
          <w:lang w:val="zh-CN"/>
        </w:rPr>
        <w:t>日期：年  月   日</w:t>
      </w:r>
    </w:p>
    <w:p>
      <w:pPr>
        <w:spacing w:line="380" w:lineRule="exact"/>
        <w:jc w:val="left"/>
        <w:rPr>
          <w:rFonts w:ascii="宋体" w:hAnsi="宋体" w:eastAsia="宋体" w:cs="宋体"/>
          <w:b/>
          <w:sz w:val="24"/>
          <w:lang w:val="zh-CN"/>
        </w:rPr>
      </w:pPr>
    </w:p>
    <w:p>
      <w:pPr>
        <w:spacing w:line="380" w:lineRule="exact"/>
        <w:jc w:val="left"/>
        <w:rPr>
          <w:rFonts w:ascii="宋体" w:hAnsi="宋体" w:eastAsia="宋体" w:cs="宋体"/>
          <w:b/>
          <w:sz w:val="24"/>
          <w:lang w:val="zh-CN"/>
        </w:rPr>
      </w:pPr>
    </w:p>
    <w:p>
      <w:pPr>
        <w:spacing w:line="380" w:lineRule="exact"/>
        <w:jc w:val="left"/>
        <w:rPr>
          <w:rFonts w:ascii="宋体" w:hAnsi="宋体" w:eastAsia="宋体" w:cs="宋体"/>
          <w:b/>
          <w:sz w:val="24"/>
          <w:lang w:val="zh-CN"/>
        </w:rPr>
      </w:pPr>
    </w:p>
    <w:p>
      <w:pPr>
        <w:pStyle w:val="9"/>
        <w:rPr>
          <w:rFonts w:ascii="宋体" w:hAnsi="宋体" w:eastAsia="宋体" w:cs="宋体"/>
          <w:b/>
          <w:lang w:val="zh-CN"/>
        </w:rPr>
      </w:pPr>
    </w:p>
    <w:p>
      <w:pPr>
        <w:pStyle w:val="8"/>
        <w:ind w:firstLine="210"/>
        <w:rPr>
          <w:rFonts w:ascii="宋体" w:hAnsi="宋体" w:eastAsia="宋体" w:cs="宋体"/>
          <w:lang w:val="zh-CN"/>
        </w:rPr>
      </w:pPr>
    </w:p>
    <w:p>
      <w:pPr>
        <w:rPr>
          <w:rFonts w:ascii="宋体" w:hAnsi="宋体" w:eastAsia="宋体" w:cs="宋体"/>
          <w:b/>
          <w:sz w:val="24"/>
        </w:rPr>
      </w:pPr>
      <w:r>
        <w:rPr>
          <w:rFonts w:hint="eastAsia" w:ascii="宋体" w:hAnsi="宋体" w:eastAsia="宋体" w:cs="宋体"/>
          <w:b/>
          <w:sz w:val="24"/>
        </w:rPr>
        <w:t>十二、技术响应参数偏离表（</w:t>
      </w:r>
      <w:r>
        <w:rPr>
          <w:rFonts w:hint="eastAsia" w:ascii="宋体" w:hAnsi="宋体" w:eastAsia="宋体" w:cs="宋体"/>
          <w:sz w:val="24"/>
        </w:rPr>
        <w:t>应针对第二章采购需求逐项对应填写</w:t>
      </w:r>
      <w:r>
        <w:rPr>
          <w:rFonts w:hint="eastAsia" w:ascii="宋体" w:hAnsi="宋体" w:eastAsia="宋体" w:cs="宋体"/>
          <w:b/>
          <w:sz w:val="24"/>
        </w:rPr>
        <w:t>）：</w:t>
      </w:r>
    </w:p>
    <w:p>
      <w:pPr>
        <w:snapToGrid w:val="0"/>
        <w:spacing w:before="50" w:after="156" w:afterLines="50"/>
        <w:jc w:val="left"/>
        <w:rPr>
          <w:rFonts w:ascii="宋体" w:hAnsi="宋体" w:eastAsia="宋体" w:cs="宋体"/>
        </w:rPr>
      </w:pPr>
    </w:p>
    <w:p>
      <w:pPr>
        <w:snapToGrid w:val="0"/>
        <w:spacing w:before="50" w:after="156" w:afterLines="50"/>
        <w:jc w:val="left"/>
        <w:rPr>
          <w:rFonts w:ascii="宋体" w:hAnsi="宋体" w:eastAsia="宋体" w:cs="宋体"/>
          <w:b/>
          <w:bCs/>
        </w:rPr>
      </w:pPr>
      <w:r>
        <w:rPr>
          <w:rFonts w:hint="eastAsia" w:ascii="宋体" w:hAnsi="宋体" w:eastAsia="宋体" w:cs="宋体"/>
          <w:b/>
          <w:bCs/>
        </w:rPr>
        <w:t xml:space="preserve">项目名称：                     </w:t>
      </w:r>
    </w:p>
    <w:p>
      <w:pPr>
        <w:snapToGrid w:val="0"/>
        <w:spacing w:before="50" w:after="156" w:afterLines="50"/>
        <w:jc w:val="left"/>
        <w:rPr>
          <w:rFonts w:ascii="宋体" w:hAnsi="宋体" w:eastAsia="宋体" w:cs="宋体"/>
        </w:rPr>
      </w:pPr>
      <w:r>
        <w:rPr>
          <w:rFonts w:hint="eastAsia" w:ascii="宋体" w:hAnsi="宋体" w:eastAsia="宋体" w:cs="宋体"/>
          <w:b/>
          <w:bCs/>
        </w:rPr>
        <w:t>项目编号：</w:t>
      </w:r>
    </w:p>
    <w:tbl>
      <w:tblPr>
        <w:tblStyle w:val="29"/>
        <w:tblW w:w="9640"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9"/>
        <w:gridCol w:w="3746"/>
        <w:gridCol w:w="1843"/>
        <w:gridCol w:w="1134"/>
        <w:gridCol w:w="22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atLeast"/>
        </w:trPr>
        <w:tc>
          <w:tcPr>
            <w:tcW w:w="649" w:type="dxa"/>
            <w:tcBorders>
              <w:top w:val="single" w:color="auto" w:sz="4" w:space="0"/>
              <w:left w:val="single" w:color="auto" w:sz="4" w:space="0"/>
              <w:bottom w:val="single" w:color="auto" w:sz="4" w:space="0"/>
              <w:right w:val="single" w:color="auto" w:sz="4" w:space="0"/>
            </w:tcBorders>
          </w:tcPr>
          <w:p>
            <w:pPr>
              <w:pStyle w:val="14"/>
              <w:snapToGrid w:val="0"/>
              <w:spacing w:before="295" w:after="295"/>
              <w:jc w:val="center"/>
              <w:outlineLvl w:val="0"/>
              <w:rPr>
                <w:rFonts w:hAnsi="宋体" w:eastAsia="宋体" w:cs="宋体"/>
                <w:b/>
                <w:sz w:val="21"/>
                <w:szCs w:val="21"/>
              </w:rPr>
            </w:pPr>
            <w:r>
              <w:rPr>
                <w:rFonts w:hint="eastAsia" w:hAnsi="宋体" w:eastAsia="宋体" w:cs="宋体"/>
                <w:b/>
                <w:sz w:val="21"/>
                <w:szCs w:val="21"/>
              </w:rPr>
              <w:t>序号</w:t>
            </w:r>
          </w:p>
        </w:tc>
        <w:tc>
          <w:tcPr>
            <w:tcW w:w="3746" w:type="dxa"/>
            <w:tcBorders>
              <w:top w:val="single" w:color="auto" w:sz="4" w:space="0"/>
              <w:left w:val="single" w:color="auto" w:sz="4" w:space="0"/>
              <w:bottom w:val="single" w:color="auto" w:sz="4" w:space="0"/>
              <w:right w:val="single" w:color="auto" w:sz="4" w:space="0"/>
            </w:tcBorders>
            <w:vAlign w:val="center"/>
          </w:tcPr>
          <w:p>
            <w:pPr>
              <w:pStyle w:val="14"/>
              <w:snapToGrid w:val="0"/>
              <w:spacing w:before="120" w:after="120" w:line="120" w:lineRule="exact"/>
              <w:jc w:val="center"/>
              <w:outlineLvl w:val="0"/>
              <w:rPr>
                <w:rFonts w:hAnsi="宋体" w:eastAsia="宋体" w:cs="宋体"/>
                <w:b/>
                <w:sz w:val="21"/>
                <w:szCs w:val="21"/>
              </w:rPr>
            </w:pPr>
            <w:r>
              <w:rPr>
                <w:rFonts w:hint="eastAsia" w:hAnsi="宋体" w:eastAsia="宋体" w:cs="宋体"/>
                <w:b/>
                <w:sz w:val="21"/>
                <w:szCs w:val="21"/>
              </w:rPr>
              <w:t>名称</w:t>
            </w:r>
          </w:p>
        </w:tc>
        <w:tc>
          <w:tcPr>
            <w:tcW w:w="1843" w:type="dxa"/>
            <w:tcBorders>
              <w:top w:val="single" w:color="auto" w:sz="4" w:space="0"/>
              <w:left w:val="single" w:color="auto" w:sz="4" w:space="0"/>
              <w:bottom w:val="single" w:color="auto" w:sz="4" w:space="0"/>
              <w:right w:val="single" w:color="auto" w:sz="4" w:space="0"/>
            </w:tcBorders>
          </w:tcPr>
          <w:p>
            <w:pPr>
              <w:pStyle w:val="14"/>
              <w:snapToGrid w:val="0"/>
              <w:spacing w:before="120" w:after="120"/>
              <w:jc w:val="center"/>
              <w:outlineLvl w:val="0"/>
              <w:rPr>
                <w:rFonts w:hAnsi="宋体" w:eastAsia="宋体" w:cs="宋体"/>
                <w:b/>
                <w:sz w:val="21"/>
                <w:szCs w:val="21"/>
              </w:rPr>
            </w:pPr>
            <w:r>
              <w:rPr>
                <w:rFonts w:hint="eastAsia" w:hAnsi="宋体" w:eastAsia="宋体" w:cs="宋体"/>
                <w:b/>
                <w:sz w:val="21"/>
                <w:szCs w:val="21"/>
              </w:rPr>
              <w:t>招标文件要求</w:t>
            </w:r>
          </w:p>
        </w:tc>
        <w:tc>
          <w:tcPr>
            <w:tcW w:w="1134" w:type="dxa"/>
            <w:tcBorders>
              <w:top w:val="single" w:color="auto" w:sz="4" w:space="0"/>
              <w:left w:val="single" w:color="auto" w:sz="4" w:space="0"/>
              <w:bottom w:val="single" w:color="auto" w:sz="4" w:space="0"/>
              <w:right w:val="single" w:color="auto" w:sz="4" w:space="0"/>
            </w:tcBorders>
          </w:tcPr>
          <w:p>
            <w:pPr>
              <w:pStyle w:val="14"/>
              <w:snapToGrid w:val="0"/>
              <w:spacing w:before="295" w:after="295"/>
              <w:jc w:val="center"/>
              <w:outlineLvl w:val="0"/>
              <w:rPr>
                <w:rFonts w:hAnsi="宋体" w:eastAsia="宋体" w:cs="宋体"/>
                <w:b/>
                <w:sz w:val="21"/>
                <w:szCs w:val="21"/>
              </w:rPr>
            </w:pPr>
            <w:r>
              <w:rPr>
                <w:rFonts w:hint="eastAsia" w:hAnsi="宋体" w:eastAsia="宋体" w:cs="宋体"/>
                <w:b/>
                <w:sz w:val="21"/>
                <w:szCs w:val="21"/>
              </w:rPr>
              <w:t>投标文件响应</w:t>
            </w:r>
          </w:p>
        </w:tc>
        <w:tc>
          <w:tcPr>
            <w:tcW w:w="2268" w:type="dxa"/>
            <w:tcBorders>
              <w:top w:val="single" w:color="auto" w:sz="4" w:space="0"/>
              <w:left w:val="single" w:color="auto" w:sz="4" w:space="0"/>
              <w:bottom w:val="single" w:color="auto" w:sz="4" w:space="0"/>
              <w:right w:val="single" w:color="auto" w:sz="4" w:space="0"/>
            </w:tcBorders>
          </w:tcPr>
          <w:p>
            <w:pPr>
              <w:pStyle w:val="14"/>
              <w:snapToGrid w:val="0"/>
              <w:spacing w:before="120" w:after="120"/>
              <w:outlineLvl w:val="0"/>
              <w:rPr>
                <w:rFonts w:hAnsi="宋体" w:eastAsia="宋体" w:cs="宋体"/>
                <w:b/>
                <w:sz w:val="21"/>
                <w:szCs w:val="21"/>
              </w:rPr>
            </w:pPr>
            <w:r>
              <w:rPr>
                <w:rFonts w:hint="eastAsia" w:hAnsi="宋体" w:eastAsia="宋体" w:cs="宋体"/>
                <w:b/>
                <w:sz w:val="21"/>
                <w:szCs w:val="21"/>
              </w:rPr>
              <w:t>偏离情况（填：“正偏离”、“负偏离”、“无”、“正、负偏离都有”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30" w:hRule="atLeast"/>
        </w:trPr>
        <w:tc>
          <w:tcPr>
            <w:tcW w:w="64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000000"/>
              </w:rPr>
            </w:pPr>
          </w:p>
        </w:tc>
        <w:tc>
          <w:tcPr>
            <w:tcW w:w="37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rPr>
            </w:pPr>
          </w:p>
        </w:tc>
        <w:tc>
          <w:tcPr>
            <w:tcW w:w="1843" w:type="dxa"/>
            <w:tcBorders>
              <w:top w:val="single" w:color="auto" w:sz="4" w:space="0"/>
              <w:left w:val="single" w:color="auto" w:sz="4" w:space="0"/>
              <w:bottom w:val="single" w:color="auto" w:sz="4" w:space="0"/>
              <w:right w:val="single" w:color="auto" w:sz="4" w:space="0"/>
            </w:tcBorders>
          </w:tcPr>
          <w:p>
            <w:pPr>
              <w:pStyle w:val="14"/>
              <w:snapToGrid w:val="0"/>
              <w:spacing w:before="295" w:after="295" w:line="120" w:lineRule="exact"/>
              <w:jc w:val="center"/>
              <w:outlineLvl w:val="0"/>
              <w:rPr>
                <w:rFonts w:hAnsi="宋体" w:eastAsia="宋体" w:cs="宋体"/>
                <w:sz w:val="21"/>
                <w:szCs w:val="21"/>
              </w:rPr>
            </w:pPr>
          </w:p>
        </w:tc>
        <w:tc>
          <w:tcPr>
            <w:tcW w:w="1134" w:type="dxa"/>
            <w:tcBorders>
              <w:top w:val="single" w:color="auto" w:sz="4" w:space="0"/>
              <w:left w:val="single" w:color="auto" w:sz="4" w:space="0"/>
              <w:bottom w:val="single" w:color="auto" w:sz="4" w:space="0"/>
              <w:right w:val="single" w:color="auto" w:sz="4" w:space="0"/>
            </w:tcBorders>
          </w:tcPr>
          <w:p>
            <w:pPr>
              <w:pStyle w:val="14"/>
              <w:snapToGrid w:val="0"/>
              <w:spacing w:before="295" w:after="295" w:line="240" w:lineRule="exact"/>
              <w:outlineLvl w:val="0"/>
              <w:rPr>
                <w:rFonts w:hAnsi="宋体" w:eastAsia="宋体" w:cs="宋体"/>
                <w:sz w:val="21"/>
              </w:rPr>
            </w:pPr>
          </w:p>
        </w:tc>
        <w:tc>
          <w:tcPr>
            <w:tcW w:w="2268" w:type="dxa"/>
            <w:tcBorders>
              <w:top w:val="single" w:color="auto" w:sz="4" w:space="0"/>
              <w:left w:val="single" w:color="auto" w:sz="4" w:space="0"/>
              <w:bottom w:val="single" w:color="auto" w:sz="4" w:space="0"/>
              <w:right w:val="single" w:color="auto" w:sz="4" w:space="0"/>
            </w:tcBorders>
            <w:vAlign w:val="center"/>
          </w:tcPr>
          <w:p>
            <w:pPr>
              <w:pStyle w:val="14"/>
              <w:snapToGrid w:val="0"/>
              <w:spacing w:before="120" w:after="120"/>
              <w:outlineLvl w:val="0"/>
              <w:rPr>
                <w:rFonts w:hAnsi="宋体" w:eastAsia="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30" w:hRule="atLeast"/>
        </w:trPr>
        <w:tc>
          <w:tcPr>
            <w:tcW w:w="64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000000"/>
              </w:rPr>
            </w:pPr>
          </w:p>
        </w:tc>
        <w:tc>
          <w:tcPr>
            <w:tcW w:w="37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rPr>
            </w:pPr>
          </w:p>
        </w:tc>
        <w:tc>
          <w:tcPr>
            <w:tcW w:w="1843" w:type="dxa"/>
            <w:tcBorders>
              <w:top w:val="single" w:color="auto" w:sz="4" w:space="0"/>
              <w:left w:val="single" w:color="auto" w:sz="4" w:space="0"/>
              <w:bottom w:val="single" w:color="auto" w:sz="4" w:space="0"/>
              <w:right w:val="single" w:color="auto" w:sz="4" w:space="0"/>
            </w:tcBorders>
          </w:tcPr>
          <w:p>
            <w:pPr>
              <w:pStyle w:val="14"/>
              <w:snapToGrid w:val="0"/>
              <w:spacing w:before="295" w:after="295" w:line="120" w:lineRule="exact"/>
              <w:jc w:val="center"/>
              <w:outlineLvl w:val="0"/>
              <w:rPr>
                <w:rFonts w:hAnsi="宋体" w:eastAsia="宋体" w:cs="宋体"/>
                <w:sz w:val="21"/>
                <w:szCs w:val="21"/>
              </w:rPr>
            </w:pPr>
          </w:p>
        </w:tc>
        <w:tc>
          <w:tcPr>
            <w:tcW w:w="1134" w:type="dxa"/>
            <w:tcBorders>
              <w:top w:val="single" w:color="auto" w:sz="4" w:space="0"/>
              <w:left w:val="single" w:color="auto" w:sz="4" w:space="0"/>
              <w:bottom w:val="single" w:color="auto" w:sz="4" w:space="0"/>
              <w:right w:val="single" w:color="auto" w:sz="4" w:space="0"/>
            </w:tcBorders>
          </w:tcPr>
          <w:p>
            <w:pPr>
              <w:pStyle w:val="14"/>
              <w:snapToGrid w:val="0"/>
              <w:spacing w:before="120" w:after="120" w:line="260" w:lineRule="exact"/>
              <w:outlineLvl w:val="0"/>
              <w:rPr>
                <w:rFonts w:hAnsi="宋体" w:eastAsia="宋体" w:cs="宋体"/>
                <w:sz w:val="2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120" w:lineRule="exact"/>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30" w:hRule="atLeast"/>
        </w:trPr>
        <w:tc>
          <w:tcPr>
            <w:tcW w:w="64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000000"/>
              </w:rPr>
            </w:pPr>
          </w:p>
        </w:tc>
        <w:tc>
          <w:tcPr>
            <w:tcW w:w="37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rPr>
            </w:pPr>
          </w:p>
        </w:tc>
        <w:tc>
          <w:tcPr>
            <w:tcW w:w="1843" w:type="dxa"/>
            <w:tcBorders>
              <w:top w:val="single" w:color="auto" w:sz="4" w:space="0"/>
              <w:left w:val="single" w:color="auto" w:sz="4" w:space="0"/>
              <w:bottom w:val="single" w:color="auto" w:sz="4" w:space="0"/>
              <w:right w:val="single" w:color="auto" w:sz="4" w:space="0"/>
            </w:tcBorders>
          </w:tcPr>
          <w:p>
            <w:pPr>
              <w:pStyle w:val="14"/>
              <w:snapToGrid w:val="0"/>
              <w:spacing w:before="295" w:after="295" w:line="120" w:lineRule="exact"/>
              <w:jc w:val="center"/>
              <w:outlineLvl w:val="0"/>
              <w:rPr>
                <w:rFonts w:hAnsi="宋体" w:eastAsia="宋体" w:cs="宋体"/>
                <w:sz w:val="21"/>
                <w:szCs w:val="21"/>
              </w:rPr>
            </w:pPr>
          </w:p>
        </w:tc>
        <w:tc>
          <w:tcPr>
            <w:tcW w:w="1134" w:type="dxa"/>
            <w:tcBorders>
              <w:top w:val="single" w:color="auto" w:sz="4" w:space="0"/>
              <w:left w:val="single" w:color="auto" w:sz="4" w:space="0"/>
              <w:bottom w:val="single" w:color="auto" w:sz="4" w:space="0"/>
              <w:right w:val="single" w:color="auto" w:sz="4" w:space="0"/>
            </w:tcBorders>
          </w:tcPr>
          <w:p>
            <w:pPr>
              <w:pStyle w:val="14"/>
              <w:snapToGrid w:val="0"/>
              <w:spacing w:before="120" w:after="120" w:line="260" w:lineRule="exact"/>
              <w:outlineLvl w:val="0"/>
              <w:rPr>
                <w:rFonts w:hAnsi="宋体" w:eastAsia="宋体" w:cs="宋体"/>
                <w:sz w:val="2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120" w:lineRule="exact"/>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30" w:hRule="atLeast"/>
        </w:trPr>
        <w:tc>
          <w:tcPr>
            <w:tcW w:w="64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000000"/>
              </w:rPr>
            </w:pPr>
          </w:p>
        </w:tc>
        <w:tc>
          <w:tcPr>
            <w:tcW w:w="37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rPr>
            </w:pPr>
          </w:p>
        </w:tc>
        <w:tc>
          <w:tcPr>
            <w:tcW w:w="1843" w:type="dxa"/>
            <w:tcBorders>
              <w:top w:val="single" w:color="auto" w:sz="4" w:space="0"/>
              <w:left w:val="single" w:color="auto" w:sz="4" w:space="0"/>
              <w:bottom w:val="single" w:color="auto" w:sz="4" w:space="0"/>
              <w:right w:val="single" w:color="auto" w:sz="4" w:space="0"/>
            </w:tcBorders>
          </w:tcPr>
          <w:p>
            <w:pPr>
              <w:pStyle w:val="14"/>
              <w:snapToGrid w:val="0"/>
              <w:spacing w:before="295" w:after="295" w:line="120" w:lineRule="exact"/>
              <w:jc w:val="center"/>
              <w:outlineLvl w:val="0"/>
              <w:rPr>
                <w:rFonts w:hAnsi="宋体" w:eastAsia="宋体" w:cs="宋体"/>
                <w:sz w:val="21"/>
                <w:szCs w:val="21"/>
              </w:rPr>
            </w:pPr>
          </w:p>
        </w:tc>
        <w:tc>
          <w:tcPr>
            <w:tcW w:w="1134" w:type="dxa"/>
            <w:tcBorders>
              <w:top w:val="single" w:color="auto" w:sz="4" w:space="0"/>
              <w:left w:val="single" w:color="auto" w:sz="4" w:space="0"/>
              <w:bottom w:val="single" w:color="auto" w:sz="4" w:space="0"/>
              <w:right w:val="single" w:color="auto" w:sz="4" w:space="0"/>
            </w:tcBorders>
          </w:tcPr>
          <w:p>
            <w:pPr>
              <w:pStyle w:val="14"/>
              <w:snapToGrid w:val="0"/>
              <w:spacing w:before="120" w:after="120" w:line="260" w:lineRule="exact"/>
              <w:outlineLvl w:val="0"/>
              <w:rPr>
                <w:rFonts w:hAnsi="宋体" w:eastAsia="宋体" w:cs="宋体"/>
                <w:sz w:val="2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120" w:lineRule="exact"/>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30" w:hRule="atLeast"/>
        </w:trPr>
        <w:tc>
          <w:tcPr>
            <w:tcW w:w="64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000000"/>
              </w:rPr>
            </w:pPr>
          </w:p>
        </w:tc>
        <w:tc>
          <w:tcPr>
            <w:tcW w:w="37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rPr>
            </w:pPr>
          </w:p>
        </w:tc>
        <w:tc>
          <w:tcPr>
            <w:tcW w:w="1843" w:type="dxa"/>
            <w:tcBorders>
              <w:top w:val="single" w:color="auto" w:sz="4" w:space="0"/>
              <w:left w:val="single" w:color="auto" w:sz="4" w:space="0"/>
              <w:bottom w:val="single" w:color="auto" w:sz="4" w:space="0"/>
              <w:right w:val="single" w:color="auto" w:sz="4" w:space="0"/>
            </w:tcBorders>
          </w:tcPr>
          <w:p>
            <w:pPr>
              <w:pStyle w:val="14"/>
              <w:snapToGrid w:val="0"/>
              <w:spacing w:before="295" w:after="295" w:line="120" w:lineRule="exact"/>
              <w:jc w:val="center"/>
              <w:outlineLvl w:val="0"/>
              <w:rPr>
                <w:rFonts w:hAnsi="宋体" w:eastAsia="宋体" w:cs="宋体"/>
                <w:sz w:val="21"/>
                <w:szCs w:val="21"/>
              </w:rPr>
            </w:pPr>
          </w:p>
        </w:tc>
        <w:tc>
          <w:tcPr>
            <w:tcW w:w="1134" w:type="dxa"/>
            <w:tcBorders>
              <w:top w:val="single" w:color="auto" w:sz="4" w:space="0"/>
              <w:left w:val="single" w:color="auto" w:sz="4" w:space="0"/>
              <w:bottom w:val="single" w:color="auto" w:sz="4" w:space="0"/>
              <w:right w:val="single" w:color="auto" w:sz="4" w:space="0"/>
            </w:tcBorders>
          </w:tcPr>
          <w:p>
            <w:pPr>
              <w:pStyle w:val="14"/>
              <w:snapToGrid w:val="0"/>
              <w:spacing w:before="120" w:after="120" w:line="260" w:lineRule="exact"/>
              <w:outlineLvl w:val="0"/>
              <w:rPr>
                <w:rFonts w:hAnsi="宋体" w:eastAsia="宋体" w:cs="宋体"/>
                <w:sz w:val="2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120" w:lineRule="exact"/>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3" w:hRule="atLeast"/>
        </w:trPr>
        <w:tc>
          <w:tcPr>
            <w:tcW w:w="64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000000"/>
              </w:rPr>
            </w:pPr>
          </w:p>
        </w:tc>
        <w:tc>
          <w:tcPr>
            <w:tcW w:w="374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rPr>
            </w:pPr>
          </w:p>
        </w:tc>
        <w:tc>
          <w:tcPr>
            <w:tcW w:w="1843" w:type="dxa"/>
            <w:tcBorders>
              <w:top w:val="single" w:color="auto" w:sz="4" w:space="0"/>
              <w:left w:val="single" w:color="auto" w:sz="4" w:space="0"/>
              <w:bottom w:val="single" w:color="auto" w:sz="4" w:space="0"/>
              <w:right w:val="single" w:color="auto" w:sz="4" w:space="0"/>
            </w:tcBorders>
          </w:tcPr>
          <w:p>
            <w:pPr>
              <w:pStyle w:val="14"/>
              <w:snapToGrid w:val="0"/>
              <w:spacing w:before="295" w:after="295" w:line="120" w:lineRule="exact"/>
              <w:jc w:val="center"/>
              <w:outlineLvl w:val="0"/>
              <w:rPr>
                <w:rFonts w:hAnsi="宋体" w:eastAsia="宋体" w:cs="宋体"/>
                <w:sz w:val="21"/>
                <w:szCs w:val="21"/>
              </w:rPr>
            </w:pPr>
          </w:p>
        </w:tc>
        <w:tc>
          <w:tcPr>
            <w:tcW w:w="1134" w:type="dxa"/>
            <w:tcBorders>
              <w:top w:val="single" w:color="auto" w:sz="4" w:space="0"/>
              <w:left w:val="single" w:color="auto" w:sz="4" w:space="0"/>
              <w:bottom w:val="single" w:color="auto" w:sz="4" w:space="0"/>
              <w:right w:val="single" w:color="auto" w:sz="4" w:space="0"/>
            </w:tcBorders>
          </w:tcPr>
          <w:p>
            <w:pPr>
              <w:pStyle w:val="14"/>
              <w:snapToGrid w:val="0"/>
              <w:spacing w:before="120" w:after="120" w:line="260" w:lineRule="exact"/>
              <w:outlineLvl w:val="0"/>
              <w:rPr>
                <w:rFonts w:hAnsi="宋体" w:eastAsia="宋体" w:cs="宋体"/>
                <w:sz w:val="21"/>
                <w:szCs w:val="21"/>
              </w:rPr>
            </w:pPr>
          </w:p>
        </w:tc>
        <w:tc>
          <w:tcPr>
            <w:tcW w:w="2268" w:type="dxa"/>
            <w:tcBorders>
              <w:left w:val="single" w:color="auto" w:sz="4" w:space="0"/>
              <w:bottom w:val="single" w:color="auto" w:sz="4" w:space="0"/>
              <w:right w:val="single" w:color="auto" w:sz="4" w:space="0"/>
            </w:tcBorders>
            <w:vAlign w:val="center"/>
          </w:tcPr>
          <w:p>
            <w:pPr>
              <w:spacing w:line="120" w:lineRule="exact"/>
              <w:jc w:val="left"/>
              <w:rPr>
                <w:rFonts w:ascii="宋体" w:hAnsi="宋体" w:eastAsia="宋体" w:cs="宋体"/>
                <w:szCs w:val="21"/>
              </w:rPr>
            </w:pPr>
          </w:p>
        </w:tc>
      </w:tr>
    </w:tbl>
    <w:p>
      <w:pPr>
        <w:autoSpaceDE w:val="0"/>
        <w:autoSpaceDN w:val="0"/>
        <w:adjustRightInd w:val="0"/>
        <w:spacing w:line="360" w:lineRule="auto"/>
        <w:rPr>
          <w:rFonts w:ascii="宋体" w:hAnsi="宋体" w:eastAsia="宋体" w:cs="宋体"/>
          <w:lang w:val="zh-CN"/>
        </w:rPr>
      </w:pPr>
    </w:p>
    <w:p>
      <w:pPr>
        <w:autoSpaceDE w:val="0"/>
        <w:autoSpaceDN w:val="0"/>
        <w:adjustRightInd w:val="0"/>
        <w:spacing w:line="360" w:lineRule="auto"/>
        <w:rPr>
          <w:rFonts w:ascii="宋体" w:hAnsi="宋体" w:eastAsia="宋体" w:cs="宋体"/>
          <w:lang w:val="zh-CN"/>
        </w:rPr>
      </w:pPr>
    </w:p>
    <w:p>
      <w:pPr>
        <w:autoSpaceDE w:val="0"/>
        <w:autoSpaceDN w:val="0"/>
        <w:adjustRightInd w:val="0"/>
        <w:spacing w:line="360" w:lineRule="auto"/>
        <w:ind w:firstLine="5040" w:firstLineChars="1800"/>
        <w:rPr>
          <w:rFonts w:ascii="宋体" w:hAnsi="宋体" w:eastAsia="宋体" w:cs="宋体"/>
          <w:lang w:val="zh-CN"/>
        </w:rPr>
      </w:pPr>
      <w:r>
        <w:rPr>
          <w:rFonts w:hint="eastAsia" w:ascii="宋体" w:hAnsi="宋体" w:eastAsia="宋体" w:cs="宋体"/>
          <w:lang w:val="zh-CN"/>
        </w:rPr>
        <w:t>投标人（公章）：</w:t>
      </w:r>
    </w:p>
    <w:p>
      <w:pPr>
        <w:autoSpaceDE w:val="0"/>
        <w:autoSpaceDN w:val="0"/>
        <w:adjustRightInd w:val="0"/>
        <w:spacing w:line="360" w:lineRule="auto"/>
        <w:ind w:firstLine="5040" w:firstLineChars="1800"/>
        <w:rPr>
          <w:rFonts w:ascii="宋体" w:hAnsi="宋体" w:eastAsia="宋体" w:cs="宋体"/>
          <w:lang w:val="zh-CN"/>
        </w:rPr>
      </w:pPr>
      <w:r>
        <w:rPr>
          <w:rFonts w:hint="eastAsia" w:ascii="宋体" w:hAnsi="宋体" w:eastAsia="宋体" w:cs="宋体"/>
          <w:lang w:val="zh-CN"/>
        </w:rPr>
        <w:t xml:space="preserve">法定代表（签字或盖章）： </w:t>
      </w:r>
    </w:p>
    <w:p>
      <w:pPr>
        <w:autoSpaceDE w:val="0"/>
        <w:autoSpaceDN w:val="0"/>
        <w:adjustRightInd w:val="0"/>
        <w:spacing w:line="360" w:lineRule="auto"/>
        <w:ind w:firstLine="5040" w:firstLineChars="1800"/>
        <w:jc w:val="left"/>
        <w:rPr>
          <w:rFonts w:ascii="宋体" w:hAnsi="宋体" w:eastAsia="宋体" w:cs="宋体"/>
          <w:lang w:val="zh-CN"/>
        </w:rPr>
      </w:pPr>
      <w:r>
        <w:rPr>
          <w:rFonts w:hint="eastAsia" w:ascii="宋体" w:hAnsi="宋体" w:eastAsia="宋体" w:cs="宋体"/>
          <w:lang w:val="zh-CN"/>
        </w:rPr>
        <w:t>日期：年  月   日</w:t>
      </w:r>
    </w:p>
    <w:p>
      <w:pPr>
        <w:pStyle w:val="49"/>
        <w:snapToGrid w:val="0"/>
        <w:spacing w:before="156" w:after="156" w:line="500" w:lineRule="exact"/>
        <w:jc w:val="left"/>
        <w:rPr>
          <w:rFonts w:hAnsi="宋体" w:eastAsia="宋体" w:cs="宋体"/>
          <w:b/>
          <w:sz w:val="24"/>
          <w:lang w:val="zh-CN"/>
        </w:rPr>
      </w:pPr>
    </w:p>
    <w:p>
      <w:pPr>
        <w:pStyle w:val="49"/>
        <w:snapToGrid w:val="0"/>
        <w:spacing w:before="156" w:after="156" w:line="500" w:lineRule="exact"/>
        <w:jc w:val="left"/>
        <w:rPr>
          <w:rFonts w:hAnsi="宋体" w:eastAsia="宋体" w:cs="宋体"/>
          <w:b/>
          <w:sz w:val="24"/>
          <w:lang w:val="zh-CN"/>
        </w:rPr>
      </w:pPr>
    </w:p>
    <w:p>
      <w:pPr>
        <w:pStyle w:val="49"/>
        <w:snapToGrid w:val="0"/>
        <w:spacing w:before="156" w:after="156" w:line="500" w:lineRule="exact"/>
        <w:jc w:val="left"/>
        <w:rPr>
          <w:rFonts w:hAnsi="宋体" w:eastAsia="宋体" w:cs="宋体"/>
          <w:b/>
          <w:sz w:val="24"/>
          <w:lang w:val="zh-CN"/>
        </w:rPr>
      </w:pPr>
    </w:p>
    <w:p>
      <w:pPr>
        <w:pStyle w:val="49"/>
        <w:snapToGrid w:val="0"/>
        <w:spacing w:before="156" w:after="156" w:line="500" w:lineRule="exact"/>
        <w:jc w:val="left"/>
        <w:rPr>
          <w:rFonts w:hAnsi="宋体" w:eastAsia="宋体" w:cs="宋体"/>
          <w:b/>
          <w:sz w:val="24"/>
          <w:lang w:val="zh-CN"/>
        </w:rPr>
      </w:pPr>
    </w:p>
    <w:p>
      <w:pPr>
        <w:jc w:val="left"/>
        <w:rPr>
          <w:rFonts w:ascii="宋体" w:hAnsi="宋体" w:eastAsia="宋体" w:cs="宋体"/>
          <w:b/>
          <w:bCs/>
          <w:sz w:val="24"/>
        </w:rPr>
      </w:pPr>
    </w:p>
    <w:p>
      <w:pPr>
        <w:jc w:val="left"/>
        <w:rPr>
          <w:rFonts w:ascii="宋体" w:hAnsi="宋体" w:eastAsia="宋体" w:cs="宋体"/>
          <w:b/>
          <w:bCs/>
          <w:szCs w:val="28"/>
          <w:shd w:val="clear" w:color="auto" w:fill="FFFFFF"/>
        </w:rPr>
      </w:pPr>
      <w:r>
        <w:rPr>
          <w:rFonts w:hint="eastAsia" w:ascii="宋体" w:hAnsi="宋体" w:eastAsia="宋体" w:cs="宋体"/>
          <w:b/>
          <w:bCs/>
          <w:sz w:val="24"/>
        </w:rPr>
        <w:t>十</w:t>
      </w:r>
      <w:r>
        <w:rPr>
          <w:rFonts w:hint="eastAsia" w:ascii="宋体" w:hAnsi="宋体" w:eastAsia="宋体" w:cs="宋体"/>
          <w:b/>
          <w:bCs/>
          <w:sz w:val="24"/>
          <w:lang w:val="en-US" w:eastAsia="zh-CN"/>
        </w:rPr>
        <w:t>三</w:t>
      </w:r>
      <w:r>
        <w:rPr>
          <w:rFonts w:hint="eastAsia" w:ascii="宋体" w:hAnsi="宋体" w:eastAsia="宋体" w:cs="宋体"/>
          <w:b/>
          <w:bCs/>
          <w:sz w:val="24"/>
        </w:rPr>
        <w:t>：供应商质疑函范本</w:t>
      </w:r>
    </w:p>
    <w:p>
      <w:pPr>
        <w:widowControl/>
        <w:spacing w:beforeAutospacing="1" w:afterAutospacing="1"/>
        <w:ind w:firstLine="422"/>
        <w:jc w:val="center"/>
        <w:rPr>
          <w:rFonts w:ascii="宋体" w:hAnsi="宋体" w:eastAsia="宋体" w:cs="宋体"/>
          <w:szCs w:val="28"/>
        </w:rPr>
      </w:pPr>
      <w:r>
        <w:rPr>
          <w:rFonts w:hint="eastAsia" w:ascii="宋体" w:hAnsi="宋体" w:eastAsia="宋体" w:cs="宋体"/>
          <w:b/>
          <w:kern w:val="0"/>
          <w:szCs w:val="28"/>
        </w:rPr>
        <w:t>质疑函范本</w:t>
      </w:r>
    </w:p>
    <w:p>
      <w:pPr>
        <w:spacing w:line="360" w:lineRule="auto"/>
        <w:jc w:val="center"/>
        <w:rPr>
          <w:rFonts w:ascii="宋体" w:hAnsi="宋体" w:eastAsia="宋体" w:cs="宋体"/>
          <w:sz w:val="24"/>
        </w:rPr>
      </w:pPr>
      <w:r>
        <w:rPr>
          <w:rFonts w:hint="eastAsia" w:ascii="宋体" w:hAnsi="宋体" w:eastAsia="宋体" w:cs="宋体"/>
          <w:sz w:val="24"/>
        </w:rPr>
        <w:t>质疑函（范本）</w:t>
      </w:r>
    </w:p>
    <w:p>
      <w:pPr>
        <w:widowControl/>
        <w:spacing w:before="100" w:beforeAutospacing="1" w:after="100" w:afterAutospacing="1" w:line="276" w:lineRule="auto"/>
        <w:jc w:val="left"/>
        <w:rPr>
          <w:rFonts w:ascii="宋体" w:hAnsi="宋体" w:eastAsia="宋体" w:cs="宋体"/>
          <w:sz w:val="24"/>
        </w:rPr>
      </w:pPr>
      <w:r>
        <w:rPr>
          <w:rFonts w:hint="eastAsia" w:ascii="宋体" w:hAnsi="宋体" w:eastAsia="宋体" w:cs="宋体"/>
          <w:kern w:val="0"/>
          <w:sz w:val="24"/>
          <w:shd w:val="clear" w:color="auto" w:fill="FFFFFF"/>
          <w:lang w:bidi="ar"/>
        </w:rPr>
        <w:t>质疑供应商：</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276" w:lineRule="auto"/>
        <w:jc w:val="left"/>
        <w:rPr>
          <w:rFonts w:ascii="宋体" w:hAnsi="宋体" w:eastAsia="宋体" w:cs="宋体"/>
          <w:sz w:val="24"/>
        </w:rPr>
      </w:pPr>
      <w:r>
        <w:rPr>
          <w:rFonts w:hint="eastAsia" w:ascii="宋体" w:hAnsi="宋体" w:eastAsia="宋体" w:cs="宋体"/>
          <w:kern w:val="0"/>
          <w:sz w:val="24"/>
          <w:shd w:val="clear" w:color="auto" w:fill="FFFFFF"/>
          <w:lang w:bidi="ar"/>
        </w:rPr>
        <w:t>地址：</w:t>
      </w:r>
      <w:r>
        <w:rPr>
          <w:rFonts w:hint="eastAsia" w:ascii="宋体" w:hAnsi="宋体" w:eastAsia="宋体" w:cs="宋体"/>
          <w:kern w:val="0"/>
          <w:sz w:val="24"/>
          <w:u w:val="single"/>
          <w:shd w:val="clear" w:color="auto" w:fill="FFFFFF"/>
          <w:lang w:bidi="ar"/>
        </w:rPr>
        <w:t xml:space="preserve">                                                             </w:t>
      </w:r>
      <w:r>
        <w:rPr>
          <w:rFonts w:hint="eastAsia" w:ascii="宋体" w:hAnsi="宋体" w:eastAsia="宋体" w:cs="宋体"/>
          <w:kern w:val="0"/>
          <w:sz w:val="24"/>
          <w:shd w:val="clear" w:color="auto" w:fill="FFFFFF"/>
          <w:lang w:bidi="ar"/>
        </w:rPr>
        <w:t>邮编：</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276" w:lineRule="auto"/>
        <w:jc w:val="left"/>
        <w:rPr>
          <w:rFonts w:ascii="宋体" w:hAnsi="宋体" w:eastAsia="宋体" w:cs="宋体"/>
          <w:kern w:val="0"/>
          <w:sz w:val="24"/>
          <w:u w:val="single"/>
          <w:shd w:val="clear" w:color="auto" w:fill="FFFFFF"/>
          <w:lang w:bidi="ar"/>
        </w:rPr>
      </w:pPr>
      <w:r>
        <w:rPr>
          <w:rFonts w:hint="eastAsia" w:ascii="宋体" w:hAnsi="宋体" w:eastAsia="宋体" w:cs="宋体"/>
          <w:kern w:val="0"/>
          <w:sz w:val="24"/>
          <w:shd w:val="clear" w:color="auto" w:fill="FFFFFF"/>
          <w:lang w:bidi="ar"/>
        </w:rPr>
        <w:t>联系人：</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276" w:lineRule="auto"/>
        <w:jc w:val="left"/>
        <w:rPr>
          <w:rFonts w:ascii="宋体" w:hAnsi="宋体" w:eastAsia="宋体" w:cs="宋体"/>
          <w:sz w:val="24"/>
        </w:rPr>
      </w:pPr>
      <w:r>
        <w:rPr>
          <w:rFonts w:hint="eastAsia" w:ascii="宋体" w:hAnsi="宋体" w:eastAsia="宋体" w:cs="宋体"/>
          <w:kern w:val="0"/>
          <w:sz w:val="24"/>
          <w:shd w:val="clear" w:color="auto" w:fill="FFFFFF"/>
          <w:lang w:bidi="ar"/>
        </w:rPr>
        <w:t>联系电话：</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276" w:lineRule="auto"/>
        <w:jc w:val="left"/>
        <w:rPr>
          <w:rFonts w:ascii="宋体" w:hAnsi="宋体" w:eastAsia="宋体" w:cs="宋体"/>
          <w:kern w:val="0"/>
          <w:sz w:val="24"/>
          <w:u w:val="single"/>
          <w:shd w:val="clear" w:color="auto" w:fill="FFFFFF"/>
          <w:lang w:bidi="ar"/>
        </w:rPr>
      </w:pPr>
      <w:r>
        <w:rPr>
          <w:rFonts w:hint="eastAsia" w:ascii="宋体" w:hAnsi="宋体" w:eastAsia="宋体" w:cs="宋体"/>
          <w:kern w:val="0"/>
          <w:sz w:val="24"/>
          <w:shd w:val="clear" w:color="auto" w:fill="FFFFFF"/>
          <w:lang w:bidi="ar"/>
        </w:rPr>
        <w:t>授权代表：</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276" w:lineRule="auto"/>
        <w:jc w:val="left"/>
        <w:rPr>
          <w:rFonts w:ascii="宋体" w:hAnsi="宋体" w:eastAsia="宋体" w:cs="宋体"/>
          <w:sz w:val="24"/>
        </w:rPr>
      </w:pPr>
      <w:r>
        <w:rPr>
          <w:rFonts w:hint="eastAsia" w:ascii="宋体" w:hAnsi="宋体" w:eastAsia="宋体" w:cs="宋体"/>
          <w:kern w:val="0"/>
          <w:sz w:val="24"/>
          <w:shd w:val="clear" w:color="auto" w:fill="FFFFFF"/>
          <w:lang w:bidi="ar"/>
        </w:rPr>
        <w:t>联系电话：</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276" w:lineRule="auto"/>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地址：</w:t>
      </w:r>
      <w:r>
        <w:rPr>
          <w:rFonts w:hint="eastAsia" w:ascii="宋体" w:hAnsi="宋体" w:eastAsia="宋体" w:cs="宋体"/>
          <w:kern w:val="0"/>
          <w:sz w:val="24"/>
          <w:u w:val="single"/>
          <w:shd w:val="clear" w:color="auto" w:fill="FFFFFF"/>
          <w:lang w:bidi="ar"/>
        </w:rPr>
        <w:t xml:space="preserve">                                                             </w:t>
      </w:r>
      <w:r>
        <w:rPr>
          <w:rFonts w:hint="eastAsia" w:ascii="宋体" w:hAnsi="宋体" w:eastAsia="宋体" w:cs="宋体"/>
          <w:kern w:val="0"/>
          <w:sz w:val="24"/>
          <w:shd w:val="clear" w:color="auto" w:fill="FFFFFF"/>
          <w:lang w:bidi="ar"/>
        </w:rPr>
        <w:t>邮编：</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二、质疑项目基本情况</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质疑项目的名称：</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质疑项目的编号：</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采购人名称：</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采购文件获取日期：</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三、质疑事项具体内容</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质疑事项1：</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事实依据：</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法律依据：</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质疑事项2</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四、与质疑事项相关的质疑请求</w:t>
      </w:r>
    </w:p>
    <w:p>
      <w:pPr>
        <w:widowControl/>
        <w:spacing w:before="100" w:beforeAutospacing="1" w:after="100" w:afterAutospacing="1" w:line="360" w:lineRule="auto"/>
        <w:jc w:val="left"/>
        <w:rPr>
          <w:rFonts w:ascii="宋体" w:hAnsi="宋体" w:eastAsia="宋体" w:cs="宋体"/>
          <w:kern w:val="0"/>
          <w:sz w:val="24"/>
          <w:u w:val="single"/>
          <w:shd w:val="clear" w:color="auto" w:fill="FFFFFF"/>
          <w:lang w:bidi="ar"/>
        </w:rPr>
      </w:pPr>
      <w:r>
        <w:rPr>
          <w:rFonts w:hint="eastAsia" w:ascii="宋体" w:hAnsi="宋体" w:eastAsia="宋体" w:cs="宋体"/>
          <w:kern w:val="0"/>
          <w:sz w:val="24"/>
          <w:shd w:val="clear" w:color="auto" w:fill="FFFFFF"/>
          <w:lang w:bidi="ar"/>
        </w:rPr>
        <w:t>请求：</w:t>
      </w:r>
      <w:r>
        <w:rPr>
          <w:rFonts w:hint="eastAsia" w:ascii="宋体" w:hAnsi="宋体" w:eastAsia="宋体" w:cs="宋体"/>
          <w:kern w:val="0"/>
          <w:sz w:val="24"/>
          <w:u w:val="single"/>
          <w:shd w:val="clear" w:color="auto" w:fill="FFFFFF"/>
          <w:lang w:bidi="ar"/>
        </w:rPr>
        <w:t xml:space="preserve">                                                                            </w:t>
      </w:r>
    </w:p>
    <w:p>
      <w:pPr>
        <w:widowControl/>
        <w:spacing w:before="100" w:beforeAutospacing="1" w:after="100" w:afterAutospacing="1" w:line="360" w:lineRule="auto"/>
        <w:jc w:val="left"/>
        <w:rPr>
          <w:rFonts w:ascii="宋体" w:hAnsi="宋体" w:eastAsia="宋体" w:cs="宋体"/>
          <w:sz w:val="24"/>
        </w:rPr>
      </w:pPr>
    </w:p>
    <w:p>
      <w:pPr>
        <w:widowControl/>
        <w:spacing w:before="100" w:beforeAutospacing="1" w:after="100" w:afterAutospacing="1" w:line="360" w:lineRule="auto"/>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签字(签章)：</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公章：</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kern w:val="0"/>
          <w:sz w:val="24"/>
          <w:shd w:val="clear" w:color="auto" w:fill="FFFFFF"/>
          <w:lang w:bidi="ar"/>
        </w:rPr>
        <w:t>日期：</w:t>
      </w:r>
    </w:p>
    <w:p>
      <w:pPr>
        <w:widowControl/>
        <w:spacing w:before="100" w:beforeAutospacing="1" w:after="100" w:afterAutospacing="1" w:line="360" w:lineRule="auto"/>
        <w:jc w:val="left"/>
        <w:rPr>
          <w:rFonts w:ascii="宋体" w:hAnsi="宋体" w:eastAsia="宋体" w:cs="宋体"/>
          <w:sz w:val="24"/>
        </w:rPr>
      </w:pPr>
      <w:r>
        <w:rPr>
          <w:rFonts w:hint="eastAsia" w:ascii="宋体" w:hAnsi="宋体" w:eastAsia="宋体" w:cs="宋体"/>
          <w:b/>
          <w:kern w:val="0"/>
          <w:sz w:val="24"/>
          <w:shd w:val="clear" w:color="auto" w:fill="FFFFFF"/>
          <w:lang w:bidi="ar"/>
        </w:rPr>
        <w:t>质疑函制作说明：</w:t>
      </w:r>
    </w:p>
    <w:p>
      <w:pPr>
        <w:widowControl/>
        <w:spacing w:before="100" w:beforeAutospacing="1" w:after="100" w:afterAutospacing="1" w:line="360" w:lineRule="auto"/>
        <w:ind w:firstLine="640"/>
        <w:jc w:val="left"/>
        <w:rPr>
          <w:rFonts w:ascii="宋体" w:hAnsi="宋体" w:eastAsia="宋体" w:cs="宋体"/>
          <w:sz w:val="24"/>
        </w:rPr>
      </w:pPr>
      <w:r>
        <w:rPr>
          <w:rFonts w:hint="eastAsia" w:ascii="宋体" w:hAnsi="宋体" w:eastAsia="宋体" w:cs="宋体"/>
          <w:kern w:val="0"/>
          <w:sz w:val="24"/>
          <w:shd w:val="clear" w:color="auto" w:fill="FFFFFF"/>
          <w:lang w:bidi="ar"/>
        </w:rPr>
        <w:t>1.供应商提出质疑时，应提交质疑函和必要的证明材料。</w:t>
      </w:r>
    </w:p>
    <w:p>
      <w:pPr>
        <w:widowControl/>
        <w:spacing w:before="100" w:beforeAutospacing="1" w:after="100" w:afterAutospacing="1" w:line="360" w:lineRule="auto"/>
        <w:ind w:firstLine="640"/>
        <w:jc w:val="left"/>
        <w:rPr>
          <w:rFonts w:ascii="宋体" w:hAnsi="宋体" w:eastAsia="宋体" w:cs="宋体"/>
          <w:sz w:val="24"/>
        </w:rPr>
      </w:pPr>
      <w:r>
        <w:rPr>
          <w:rFonts w:hint="eastAsia" w:ascii="宋体" w:hAnsi="宋体" w:eastAsia="宋体" w:cs="宋体"/>
          <w:kern w:val="0"/>
          <w:sz w:val="24"/>
          <w:shd w:val="clear" w:color="auto" w:fill="FFFFFF"/>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widowControl/>
        <w:spacing w:before="100" w:beforeAutospacing="1" w:after="100" w:afterAutospacing="1" w:line="360" w:lineRule="auto"/>
        <w:ind w:firstLine="640"/>
        <w:jc w:val="left"/>
        <w:rPr>
          <w:rFonts w:ascii="宋体" w:hAnsi="宋体" w:eastAsia="宋体" w:cs="宋体"/>
          <w:sz w:val="24"/>
        </w:rPr>
      </w:pPr>
      <w:r>
        <w:rPr>
          <w:rFonts w:hint="eastAsia" w:ascii="宋体" w:hAnsi="宋体" w:eastAsia="宋体" w:cs="宋体"/>
          <w:kern w:val="0"/>
          <w:sz w:val="24"/>
          <w:shd w:val="clear" w:color="auto" w:fill="FFFFFF"/>
          <w:lang w:bidi="ar"/>
        </w:rPr>
        <w:t>3.质疑供应商若对项目的某一标项进行质疑，质疑函中应列明具体标项。</w:t>
      </w:r>
    </w:p>
    <w:p>
      <w:pPr>
        <w:widowControl/>
        <w:spacing w:before="100" w:beforeAutospacing="1" w:after="100" w:afterAutospacing="1" w:line="360" w:lineRule="auto"/>
        <w:ind w:firstLine="640"/>
        <w:jc w:val="left"/>
        <w:rPr>
          <w:rFonts w:ascii="宋体" w:hAnsi="宋体" w:eastAsia="宋体" w:cs="宋体"/>
          <w:sz w:val="24"/>
        </w:rPr>
      </w:pPr>
      <w:r>
        <w:rPr>
          <w:rFonts w:hint="eastAsia" w:ascii="宋体" w:hAnsi="宋体" w:eastAsia="宋体" w:cs="宋体"/>
          <w:kern w:val="0"/>
          <w:sz w:val="24"/>
          <w:shd w:val="clear" w:color="auto" w:fill="FFFFFF"/>
          <w:lang w:bidi="ar"/>
        </w:rPr>
        <w:t>4.质疑函的质疑事项应具体、明确，并有必要的事实依据和法律依据。</w:t>
      </w:r>
    </w:p>
    <w:p>
      <w:pPr>
        <w:widowControl/>
        <w:spacing w:before="100" w:beforeAutospacing="1" w:after="100" w:afterAutospacing="1" w:line="360" w:lineRule="auto"/>
        <w:ind w:firstLine="640"/>
        <w:jc w:val="left"/>
        <w:rPr>
          <w:rFonts w:ascii="宋体" w:hAnsi="宋体" w:eastAsia="宋体" w:cs="宋体"/>
          <w:sz w:val="24"/>
        </w:rPr>
      </w:pPr>
      <w:r>
        <w:rPr>
          <w:rFonts w:hint="eastAsia" w:ascii="宋体" w:hAnsi="宋体" w:eastAsia="宋体" w:cs="宋体"/>
          <w:kern w:val="0"/>
          <w:sz w:val="24"/>
          <w:shd w:val="clear" w:color="auto" w:fill="FFFFFF"/>
          <w:lang w:bidi="ar"/>
        </w:rPr>
        <w:t>5.质疑函的质疑请求应与质疑事项相关。</w:t>
      </w:r>
    </w:p>
    <w:p>
      <w:pPr>
        <w:widowControl/>
        <w:spacing w:before="100" w:beforeAutospacing="1" w:after="100" w:afterAutospacing="1" w:line="360" w:lineRule="auto"/>
        <w:ind w:firstLine="640"/>
        <w:jc w:val="left"/>
        <w:rPr>
          <w:rFonts w:ascii="宋体" w:hAnsi="宋体" w:eastAsia="宋体" w:cs="宋体"/>
          <w:sz w:val="24"/>
        </w:rPr>
      </w:pPr>
      <w:r>
        <w:rPr>
          <w:rFonts w:hint="eastAsia" w:ascii="宋体" w:hAnsi="宋体" w:eastAsia="宋体" w:cs="宋体"/>
          <w:kern w:val="0"/>
          <w:sz w:val="24"/>
          <w:shd w:val="clear" w:color="auto" w:fill="FFFFFF"/>
          <w:lang w:bidi="ar"/>
        </w:rPr>
        <w:t>6.质疑供应商为自然人的，质疑函应由本人签字；质疑供应商为法人或者其他组织的，质疑函应由法定代表人、主要负责人，或者其授权代表签字或者盖章，并加盖公章。</w:t>
      </w:r>
    </w:p>
    <w:p>
      <w:pPr>
        <w:rPr>
          <w:rFonts w:ascii="宋体" w:hAnsi="宋体" w:eastAsia="宋体" w:cs="宋体"/>
          <w:sz w:val="24"/>
        </w:rPr>
      </w:pPr>
    </w:p>
    <w:sectPr>
      <w:headerReference r:id="rId4" w:type="default"/>
      <w:footerReference r:id="rId5" w:type="default"/>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
    <w:altName w:val="Times New Roman"/>
    <w:panose1 w:val="00000000000000000000"/>
    <w:charset w:val="00"/>
    <w:family w:val="modern"/>
    <w:pitch w:val="default"/>
    <w:sig w:usb0="00000000" w:usb1="00000000" w:usb2="00000000" w:usb3="00000000" w:csb0="00040001" w:csb1="00000000"/>
  </w:font>
  <w:font w:name="仿宋_GB2312">
    <w:altName w:val="仿宋"/>
    <w:panose1 w:val="02010609030101010101"/>
    <w:charset w:val="86"/>
    <w:family w:val="swiss"/>
    <w:pitch w:val="default"/>
    <w:sig w:usb0="00000000" w:usb1="00000000" w:usb2="00000010" w:usb3="00000000" w:csb0="00040000" w:csb1="00000000"/>
  </w:font>
  <w:font w:name="楷体_GB2312">
    <w:altName w:val="楷体"/>
    <w:panose1 w:val="02010609030101010101"/>
    <w:charset w:val="86"/>
    <w:family w:val="swiss"/>
    <w:pitch w:val="default"/>
    <w:sig w:usb0="00000000" w:usb1="00000000" w:usb2="00000010" w:usb3="00000000" w:csb0="00040000" w:csb1="00000000"/>
  </w:font>
  <w:font w:name="Century Gothic">
    <w:altName w:val="Segoe Print"/>
    <w:panose1 w:val="020B0502020202020204"/>
    <w:charset w:val="00"/>
    <w:family w:val="decorative"/>
    <w:pitch w:val="default"/>
    <w:sig w:usb0="00000000" w:usb1="00000000" w:usb2="00000000" w:usb3="00000000" w:csb0="000000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swiss"/>
    <w:pitch w:val="default"/>
    <w:sig w:usb0="800002BF" w:usb1="38CF7CFA" w:usb2="00000016" w:usb3="00000000" w:csb0="00040001" w:csb1="00000000"/>
  </w:font>
  <w:font w:name="??">
    <w:altName w:val="Times New Roman"/>
    <w:panose1 w:val="00000000000000000000"/>
    <w:charset w:val="00"/>
    <w:family w:val="swiss"/>
    <w:pitch w:val="default"/>
    <w:sig w:usb0="00000000" w:usb1="00000000" w:usb2="00000000" w:usb3="00000000" w:csb0="00040001" w:csb1="00000000"/>
  </w:font>
  <w:font w:name="仿宋_GB2312">
    <w:altName w:val="仿宋"/>
    <w:panose1 w:val="02010609030101010101"/>
    <w:charset w:val="86"/>
    <w:family w:val="decorative"/>
    <w:pitch w:val="default"/>
    <w:sig w:usb0="00000000" w:usb1="00000000" w:usb2="00000010" w:usb3="00000000" w:csb0="00040000" w:csb1="00000000"/>
  </w:font>
  <w:font w:name="楷体_GB2312">
    <w:altName w:val="楷体"/>
    <w:panose1 w:val="02010609030101010101"/>
    <w:charset w:val="86"/>
    <w:family w:val="decorative"/>
    <w:pitch w:val="default"/>
    <w:sig w:usb0="00000000" w:usb1="00000000" w:usb2="00000010" w:usb3="00000000" w:csb0="00040000" w:csb1="00000000"/>
  </w:font>
  <w:font w:name="Century Gothic">
    <w:altName w:val="Segoe Print"/>
    <w:panose1 w:val="020B0502020202020204"/>
    <w:charset w:val="00"/>
    <w:family w:val="roman"/>
    <w:pitch w:val="default"/>
    <w:sig w:usb0="00000000" w:usb1="00000000" w:usb2="00000000" w:usb3="00000000" w:csb0="0000009F" w:csb1="00000000"/>
  </w:font>
  <w:font w:name="仿宋">
    <w:panose1 w:val="02010609060101010101"/>
    <w:charset w:val="86"/>
    <w:family w:val="decorative"/>
    <w:pitch w:val="default"/>
    <w:sig w:usb0="800002BF" w:usb1="38CF7CFA" w:usb2="00000016" w:usb3="00000000" w:csb0="00040001" w:csb1="00000000"/>
  </w:font>
  <w:font w:name="??">
    <w:altName w:val="Times New Roman"/>
    <w:panose1 w:val="00000000000000000000"/>
    <w:charset w:val="00"/>
    <w:family w:val="decorative"/>
    <w:pitch w:val="default"/>
    <w:sig w:usb0="00000000" w:usb1="00000000" w:usb2="00000000" w:usb3="00000000" w:csb0="00040001" w:csb1="00000000"/>
  </w:font>
  <w:font w:name="仿宋_GB2312">
    <w:altName w:val="仿宋"/>
    <w:panose1 w:val="02010609030101010101"/>
    <w:charset w:val="86"/>
    <w:family w:val="roman"/>
    <w:pitch w:val="default"/>
    <w:sig w:usb0="00000000" w:usb1="00000000" w:usb2="00000010" w:usb3="00000000" w:csb0="00040000" w:csb1="00000000"/>
  </w:font>
  <w:font w:name="楷体_GB2312">
    <w:altName w:val="楷体"/>
    <w:panose1 w:val="02010609030101010101"/>
    <w:charset w:val="86"/>
    <w:family w:val="roman"/>
    <w:pitch w:val="default"/>
    <w:sig w:usb0="00000000" w:usb1="00000000" w:usb2="00000010" w:usb3="00000000" w:csb0="00040000" w:csb1="00000000"/>
  </w:font>
  <w:font w:name="Century Gothic">
    <w:altName w:val="Segoe Print"/>
    <w:panose1 w:val="020B0502020202020204"/>
    <w:charset w:val="00"/>
    <w:family w:val="modern"/>
    <w:pitch w:val="default"/>
    <w:sig w:usb0="00000000" w:usb1="00000000" w:usb2="00000000" w:usb3="00000000" w:csb0="0000009F" w:csb1="00000000"/>
  </w:font>
  <w:font w:name="仿宋">
    <w:panose1 w:val="02010609060101010101"/>
    <w:charset w:val="86"/>
    <w:family w:val="roman"/>
    <w:pitch w:val="default"/>
    <w:sig w:usb0="800002BF" w:usb1="38CF7CFA" w:usb2="00000016" w:usb3="00000000" w:csb0="00040001" w:csb1="00000000"/>
  </w:font>
  <w:font w:name="创艺简标宋">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roman"/>
    <w:pitch w:val="default"/>
    <w:sig w:usb0="E1002EFF" w:usb1="C000605B" w:usb2="00000029" w:usb3="00000000" w:csb0="200101FF" w:csb1="20280000"/>
  </w:font>
  <w:font w:name="Tahoma">
    <w:panose1 w:val="020B0604030504040204"/>
    <w:charset w:val="00"/>
    <w:family w:val="modern"/>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Tahoma">
    <w:panose1 w:val="020B0604030504040204"/>
    <w:charset w:val="00"/>
    <w:family w:val="decorative"/>
    <w:pitch w:val="default"/>
    <w:sig w:usb0="E1002EFF" w:usb1="C000605B" w:usb2="00000029" w:usb3="00000000" w:csb0="200101FF" w:csb1="20280000"/>
  </w:font>
  <w:font w:name="Arial">
    <w:panose1 w:val="020B0604020202020204"/>
    <w:charset w:val="00"/>
    <w:family w:val="modern"/>
    <w:pitch w:val="default"/>
    <w:sig w:usb0="E0002EFF" w:usb1="C000785B" w:usb2="00000009" w:usb3="00000000" w:csb0="400001FF" w:csb1="FFFF0000"/>
  </w:font>
  <w:font w:name="黑体">
    <w:panose1 w:val="02010609060101010101"/>
    <w:charset w:val="86"/>
    <w:family w:val="roman"/>
    <w:pitch w:val="default"/>
    <w:sig w:usb0="800002BF" w:usb1="38CF7CFA" w:usb2="00000016" w:usb3="00000000" w:csb0="00040001" w:csb1="00000000"/>
  </w:font>
  <w:font w:name="Courier New">
    <w:panose1 w:val="02070309020205020404"/>
    <w:charset w:val="00"/>
    <w:family w:val="roman"/>
    <w:pitch w:val="default"/>
    <w:sig w:usb0="E0002EFF" w:usb1="C0007843" w:usb2="00000009" w:usb3="00000000" w:csb0="400001FF" w:csb1="FFFF0000"/>
  </w:font>
  <w:font w:name="华文仿宋">
    <w:altName w:val="仿宋"/>
    <w:panose1 w:val="02010600040101010101"/>
    <w:charset w:val="86"/>
    <w:family w:val="auto"/>
    <w:pitch w:val="default"/>
    <w:sig w:usb0="00000000" w:usb1="00000000" w:usb2="00000010" w:usb3="00000000" w:csb0="0004009F" w:csb1="00000000"/>
  </w:font>
  <w:font w:name="宋体.乧...">
    <w:altName w:val="宋体"/>
    <w:panose1 w:val="00000000000000000000"/>
    <w:charset w:val="86"/>
    <w:family w:val="auto"/>
    <w:pitch w:val="default"/>
    <w:sig w:usb0="00000000" w:usb1="00000000" w:usb2="00000010" w:usb3="00000000" w:csb0="00040000" w:csb1="00000000"/>
  </w:font>
  <w:font w:name="DeepSeek-CJK-patch">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decorative"/>
    <w:pitch w:val="default"/>
    <w:sig w:usb0="E0002EFF" w:usb1="C000785B" w:usb2="00000009" w:usb3="00000000" w:csb0="400001FF" w:csb1="FFFF0000"/>
  </w:font>
  <w:font w:name="黑体">
    <w:panose1 w:val="02010609060101010101"/>
    <w:charset w:val="86"/>
    <w:family w:val="swiss"/>
    <w:pitch w:val="default"/>
    <w:sig w:usb0="800002BF" w:usb1="38CF7CFA" w:usb2="00000016" w:usb3="00000000" w:csb0="00040001" w:csb1="00000000"/>
  </w:font>
  <w:font w:name="Courier New">
    <w:panose1 w:val="02070309020205020404"/>
    <w:charset w:val="00"/>
    <w:family w:val="swiss"/>
    <w:pitch w:val="default"/>
    <w:sig w:usb0="E0002EFF" w:usb1="C0007843" w:usb2="00000009" w:usb3="00000000" w:csb0="400001FF" w:csb1="FFFF0000"/>
  </w:font>
  <w:font w:name="Arial">
    <w:panose1 w:val="020B0604020202020204"/>
    <w:charset w:val="00"/>
    <w:family w:val="roman"/>
    <w:pitch w:val="default"/>
    <w:sig w:usb0="E0002EFF" w:usb1="C000785B" w:usb2="00000009" w:usb3="00000000" w:csb0="400001FF" w:csb1="FFFF0000"/>
  </w:font>
  <w:font w:name="黑体">
    <w:panose1 w:val="02010609060101010101"/>
    <w:charset w:val="86"/>
    <w:family w:val="decorative"/>
    <w:pitch w:val="default"/>
    <w:sig w:usb0="800002BF" w:usb1="38CF7CFA" w:usb2="00000016" w:usb3="00000000" w:csb0="00040001" w:csb1="00000000"/>
  </w:font>
  <w:font w:name="Courier New">
    <w:panose1 w:val="02070309020205020404"/>
    <w:charset w:val="00"/>
    <w:family w:val="decorative"/>
    <w:pitch w:val="default"/>
    <w:sig w:usb0="E0002EFF" w:usb1="C0007843" w:usb2="00000009" w:usb3="00000000" w:csb0="400001FF" w:csb1="FFFF0000"/>
  </w:font>
  <w:font w:name="??">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Century Gothic">
    <w:altName w:val="Segoe Print"/>
    <w:panose1 w:val="020B0502020202020204"/>
    <w:charset w:val="00"/>
    <w:family w:val="swiss"/>
    <w:pitch w:val="default"/>
    <w:sig w:usb0="00000000" w:usb1="00000000" w:usb2="00000000" w:usb3="00000000" w:csb0="0000009F" w:csb1="00000000"/>
  </w:font>
  <w:font w:name="Verdana">
    <w:panose1 w:val="020B0604030504040204"/>
    <w:charset w:val="00"/>
    <w:family w:val="swiss"/>
    <w:pitch w:val="default"/>
    <w:sig w:usb0="A00006FF" w:usb1="4000205B" w:usb2="00000010" w:usb3="00000000" w:csb0="2000019F" w:csb1="00000000"/>
  </w:font>
  <w:font w:name="Verdana">
    <w:panose1 w:val="020B0604030504040204"/>
    <w:charset w:val="00"/>
    <w:family w:val="decorative"/>
    <w:pitch w:val="default"/>
    <w:sig w:usb0="A00006FF" w:usb1="4000205B" w:usb2="00000010" w:usb3="00000000" w:csb0="2000019F" w:csb1="00000000"/>
  </w:font>
  <w:font w:name="Segoe Print">
    <w:panose1 w:val="02000600000000000000"/>
    <w:charset w:val="00"/>
    <w:family w:val="decorative"/>
    <w:pitch w:val="default"/>
    <w:sig w:usb0="0000028F" w:usb1="00000000" w:usb2="00000000" w:usb3="00000000" w:csb0="2000009F" w:csb1="47010000"/>
  </w:font>
  <w:font w:name="Verdana">
    <w:panose1 w:val="020B0604030504040204"/>
    <w:charset w:val="00"/>
    <w:family w:val="roman"/>
    <w:pitch w:val="default"/>
    <w:sig w:usb0="A00006FF" w:usb1="4000205B" w:usb2="00000010" w:usb3="00000000" w:csb0="2000019F" w:csb1="00000000"/>
  </w:font>
  <w:font w:name="Segoe Print">
    <w:panose1 w:val="02000600000000000000"/>
    <w:charset w:val="00"/>
    <w:family w:val="roman"/>
    <w:pitch w:val="default"/>
    <w:sig w:usb0="0000028F" w:usb1="00000000" w:usb2="00000000" w:usb3="00000000" w:csb0="2000009F" w:csb1="47010000"/>
  </w:font>
  <w:font w:name="Verdana">
    <w:panose1 w:val="020B0604030504040204"/>
    <w:charset w:val="00"/>
    <w:family w:val="modern"/>
    <w:pitch w:val="default"/>
    <w:sig w:usb0="A00006FF" w:usb1="4000205B" w:usb2="00000010" w:usb3="00000000" w:csb0="2000019F" w:csb1="00000000"/>
  </w:font>
  <w:font w:name="Segoe Print">
    <w:panose1 w:val="02000600000000000000"/>
    <w:charset w:val="00"/>
    <w:family w:val="modern"/>
    <w:pitch w:val="default"/>
    <w:sig w:usb0="0000028F" w:usb1="00000000" w:usb2="00000000" w:usb3="00000000" w:csb0="2000009F" w:csb1="47010000"/>
  </w:font>
  <w:font w:name="Segoe Print">
    <w:panose1 w:val="02000600000000000000"/>
    <w:charset w:val="00"/>
    <w:family w:val="swiss"/>
    <w:pitch w:val="default"/>
    <w:sig w:usb0="0000028F" w:usb1="00000000" w:usb2="00000000" w:usb3="00000000" w:csb0="2000009F" w:csb1="4701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56425"/>
    </w:sdtPr>
    <w:sdtContent>
      <w:p>
        <w:pPr>
          <w:pStyle w:val="19"/>
          <w:jc w:val="center"/>
        </w:pPr>
        <w:r>
          <w:fldChar w:fldCharType="begin"/>
        </w:r>
        <w:r>
          <w:instrText xml:space="preserve"> PAGE   \* MERGEFORMAT </w:instrText>
        </w:r>
        <w:r>
          <w:fldChar w:fldCharType="separate"/>
        </w:r>
        <w:r>
          <w:rPr>
            <w:lang w:val="zh-CN"/>
          </w:rPr>
          <w:t>25</w:t>
        </w:r>
        <w:r>
          <w:rPr>
            <w:lang w:val="zh-CN"/>
          </w:rPr>
          <w:fldChar w:fldCharType="end"/>
        </w:r>
      </w:p>
    </w:sdtContent>
  </w:sdt>
  <w:p>
    <w:pPr>
      <w:pStyle w:val="1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widowControl w:val="0"/>
        <w:snapToGrid w:val="0"/>
        <w:jc w:val="left"/>
        <w:rPr>
          <w:rFonts w:hint="eastAsia" w:ascii="宋体" w:hAnsi="宋体" w:eastAsia="宋体" w:cs="宋体"/>
          <w:kern w:val="2"/>
          <w:sz w:val="21"/>
          <w:szCs w:val="21"/>
          <w:lang w:val="en-US" w:eastAsia="zh-CN" w:bidi="ar-SA"/>
        </w:rPr>
      </w:pPr>
      <w:r>
        <w:rPr>
          <w:rFonts w:ascii="Calibri" w:hAnsi="Calibri" w:eastAsia="宋体" w:cs="Times New Roman"/>
          <w:b/>
          <w:bCs/>
          <w:kern w:val="2"/>
          <w:sz w:val="18"/>
          <w:szCs w:val="18"/>
          <w:vertAlign w:val="superscript"/>
          <w:lang w:val="en-US" w:eastAsia="zh-CN" w:bidi="ar-SA"/>
        </w:rPr>
        <w:footnoteRef/>
      </w:r>
      <w:r>
        <w:rPr>
          <w:rFonts w:hint="eastAsia" w:ascii="宋体" w:hAnsi="宋体" w:eastAsia="宋体" w:cs="宋体"/>
          <w:kern w:val="2"/>
          <w:sz w:val="21"/>
          <w:szCs w:val="21"/>
          <w:lang w:val="en-US" w:eastAsia="zh-CN" w:bidi="ar-SA"/>
        </w:rPr>
        <w:t>从业人员、营业收入、资产总额填报上二年度数据，无上二年度数据的新成立企业可不填报。</w:t>
      </w:r>
    </w:p>
    <w:p>
      <w:pPr>
        <w:widowControl w:val="0"/>
        <w:snapToGrid w:val="0"/>
        <w:jc w:val="left"/>
        <w:rPr>
          <w:rFonts w:hint="eastAsia" w:ascii="宋体" w:hAnsi="宋体" w:eastAsia="宋体" w:cs="宋体"/>
          <w:kern w:val="2"/>
          <w:sz w:val="21"/>
          <w:szCs w:val="21"/>
          <w:lang w:val="en-US" w:eastAsia="zh-CN" w:bidi="ar-SA"/>
        </w:rPr>
      </w:pPr>
    </w:p>
    <w:p>
      <w:pPr>
        <w:widowControl w:val="0"/>
        <w:snapToGrid w:val="0"/>
        <w:jc w:val="left"/>
        <w:rPr>
          <w:rFonts w:hint="eastAsia" w:ascii="宋体" w:hAnsi="宋体" w:eastAsia="宋体" w:cs="宋体"/>
          <w:kern w:val="2"/>
          <w:sz w:val="21"/>
          <w:szCs w:val="21"/>
          <w:lang w:val="en-US" w:eastAsia="zh-CN" w:bidi="ar-S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rPr>
        <w:rFonts w:hint="eastAsia" w:asciiTheme="minorEastAsia" w:hAnsiTheme="minorEastAsia" w:cstheme="minorEastAsia"/>
        <w:b/>
        <w:sz w:val="21"/>
        <w:szCs w:val="21"/>
      </w:rPr>
    </w:pPr>
    <w:r>
      <w:rPr>
        <w:rFonts w:hint="eastAsia" w:asciiTheme="minorEastAsia" w:hAnsiTheme="minorEastAsia" w:cstheme="minorEastAsia"/>
        <w:b/>
        <w:sz w:val="21"/>
        <w:szCs w:val="21"/>
        <w:lang w:eastAsia="zh-CN"/>
      </w:rPr>
      <w:t>舟山市第二人民医院</w:t>
    </w:r>
    <w:r>
      <w:rPr>
        <w:rFonts w:hint="eastAsia" w:asciiTheme="minorEastAsia" w:hAnsiTheme="minorEastAsia" w:cstheme="minorEastAsia"/>
        <w:b/>
        <w:sz w:val="21"/>
        <w:szCs w:val="21"/>
      </w:rPr>
      <w:t>医用氧（液态）采购项目</w:t>
    </w:r>
    <w:r>
      <w:rPr>
        <w:rFonts w:hint="eastAsia" w:asciiTheme="minorEastAsia" w:hAnsiTheme="minorEastAsia" w:cstheme="minorEastAsia"/>
        <w:b/>
        <w:sz w:val="21"/>
        <w:szCs w:val="21"/>
        <w:lang w:val="en-US" w:eastAsia="zh-CN"/>
      </w:rPr>
      <w:t xml:space="preserve">  </w:t>
    </w:r>
    <w:r>
      <w:rPr>
        <w:rFonts w:hint="eastAsia" w:asciiTheme="minorEastAsia" w:hAnsiTheme="minorEastAsia" w:cstheme="minorEastAsia"/>
        <w:b/>
        <w:sz w:val="21"/>
        <w:szCs w:val="21"/>
      </w:rPr>
      <w:t xml:space="preserve">                     </w:t>
    </w:r>
    <w:r>
      <w:rPr>
        <w:rFonts w:hint="eastAsia" w:asciiTheme="minorEastAsia" w:hAnsiTheme="minorEastAsia" w:cstheme="minorEastAsia"/>
        <w:b/>
        <w:sz w:val="21"/>
        <w:szCs w:val="21"/>
        <w:lang w:val="en-US" w:eastAsia="zh-CN"/>
      </w:rPr>
      <w:t xml:space="preserve">     </w:t>
    </w:r>
    <w:r>
      <w:rPr>
        <w:rFonts w:hint="eastAsia" w:asciiTheme="minorEastAsia" w:hAnsiTheme="minorEastAsia" w:cstheme="minorEastAsia"/>
        <w:b/>
        <w:sz w:val="21"/>
        <w:szCs w:val="21"/>
      </w:rPr>
      <w:t xml:space="preserve">  </w:t>
    </w:r>
  </w:p>
  <w:p>
    <w:pPr>
      <w:pStyle w:val="20"/>
      <w:jc w:val="both"/>
      <w:rPr>
        <w:rFonts w:eastAsia="宋体" w:asciiTheme="minorEastAsia" w:hAnsiTheme="minorEastAsia" w:cstheme="minorEastAsia"/>
        <w:b/>
        <w:sz w:val="21"/>
        <w:szCs w:val="21"/>
      </w:rPr>
    </w:pPr>
    <w:r>
      <w:rPr>
        <w:rFonts w:hint="eastAsia" w:asciiTheme="minorEastAsia" w:hAnsiTheme="minorEastAsia" w:cstheme="minorEastAsia"/>
        <w:b/>
        <w:sz w:val="21"/>
        <w:szCs w:val="21"/>
      </w:rPr>
      <w:t>项目编号：</w:t>
    </w:r>
    <w:r>
      <w:rPr>
        <w:rFonts w:hint="eastAsia" w:asciiTheme="minorEastAsia" w:hAnsiTheme="minorEastAsia" w:cstheme="minorEastAsia"/>
        <w:b/>
        <w:sz w:val="21"/>
        <w:szCs w:val="21"/>
        <w:lang w:eastAsia="zh-CN"/>
      </w:rPr>
      <w:t>EYCG-Z.F.G-2025-029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9221664">
    <w:nsid w:val="595C4EA0"/>
    <w:multiLevelType w:val="singleLevel"/>
    <w:tmpl w:val="595C4EA0"/>
    <w:lvl w:ilvl="0" w:tentative="1">
      <w:start w:val="3"/>
      <w:numFmt w:val="chineseCounting"/>
      <w:suff w:val="nothing"/>
      <w:lvlText w:val="第%1章"/>
      <w:lvlJc w:val="left"/>
    </w:lvl>
  </w:abstractNum>
  <w:abstractNum w:abstractNumId="4176078720">
    <w:nsid w:val="F8E9E780"/>
    <w:multiLevelType w:val="singleLevel"/>
    <w:tmpl w:val="F8E9E780"/>
    <w:lvl w:ilvl="0" w:tentative="1">
      <w:start w:val="8"/>
      <w:numFmt w:val="chineseCounting"/>
      <w:suff w:val="nothing"/>
      <w:lvlText w:val="（%1）"/>
      <w:lvlJc w:val="left"/>
      <w:rPr>
        <w:rFonts w:hint="eastAsia"/>
      </w:rPr>
    </w:lvl>
  </w:abstractNum>
  <w:abstractNum w:abstractNumId="1499215330">
    <w:nsid w:val="595C35E2"/>
    <w:multiLevelType w:val="singleLevel"/>
    <w:tmpl w:val="595C35E2"/>
    <w:lvl w:ilvl="0" w:tentative="1">
      <w:start w:val="1"/>
      <w:numFmt w:val="decimal"/>
      <w:pStyle w:val="11"/>
      <w:lvlText w:val="%1."/>
      <w:lvlJc w:val="left"/>
      <w:pPr>
        <w:tabs>
          <w:tab w:val="left" w:pos="360"/>
        </w:tabs>
        <w:ind w:left="360" w:hanging="360"/>
      </w:pPr>
    </w:lvl>
  </w:abstractNum>
  <w:abstractNum w:abstractNumId="3952947698">
    <w:nsid w:val="EB9D31F2"/>
    <w:multiLevelType w:val="singleLevel"/>
    <w:tmpl w:val="EB9D31F2"/>
    <w:lvl w:ilvl="0" w:tentative="1">
      <w:start w:val="5"/>
      <w:numFmt w:val="chineseCounting"/>
      <w:suff w:val="nothing"/>
      <w:lvlText w:val="%1、"/>
      <w:lvlJc w:val="left"/>
      <w:rPr>
        <w:rFonts w:hint="eastAsia"/>
      </w:rPr>
    </w:lvl>
  </w:abstractNum>
  <w:abstractNum w:abstractNumId="3125167259">
    <w:nsid w:val="BA46449B"/>
    <w:multiLevelType w:val="singleLevel"/>
    <w:tmpl w:val="BA46449B"/>
    <w:lvl w:ilvl="0" w:tentative="1">
      <w:start w:val="3"/>
      <w:numFmt w:val="decimal"/>
      <w:suff w:val="nothing"/>
      <w:lvlText w:val="%1、"/>
      <w:lvlJc w:val="left"/>
    </w:lvl>
  </w:abstractNum>
  <w:num w:numId="1">
    <w:abstractNumId w:val="1499215330"/>
  </w:num>
  <w:num w:numId="2">
    <w:abstractNumId w:val="1499221664"/>
  </w:num>
  <w:num w:numId="3">
    <w:abstractNumId w:val="4176078720"/>
  </w:num>
  <w:num w:numId="4">
    <w:abstractNumId w:val="3952947698"/>
  </w:num>
  <w:num w:numId="5">
    <w:abstractNumId w:val="31251672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MDQ5OGNiMTVmMjY4ZjJiYzU5Y2ViZjAyMDUyZDIifQ=="/>
  </w:docVars>
  <w:rsids>
    <w:rsidRoot w:val="20D75C52"/>
    <w:rsid w:val="0000529B"/>
    <w:rsid w:val="000466C9"/>
    <w:rsid w:val="00052364"/>
    <w:rsid w:val="00092C4A"/>
    <w:rsid w:val="000B6642"/>
    <w:rsid w:val="000F65DB"/>
    <w:rsid w:val="001247CF"/>
    <w:rsid w:val="001A0B27"/>
    <w:rsid w:val="0023553F"/>
    <w:rsid w:val="002A5886"/>
    <w:rsid w:val="002E70FB"/>
    <w:rsid w:val="003111D1"/>
    <w:rsid w:val="00315ADD"/>
    <w:rsid w:val="003271D1"/>
    <w:rsid w:val="003600E8"/>
    <w:rsid w:val="00390A7B"/>
    <w:rsid w:val="00421899"/>
    <w:rsid w:val="004663B8"/>
    <w:rsid w:val="00476225"/>
    <w:rsid w:val="00497965"/>
    <w:rsid w:val="00537C82"/>
    <w:rsid w:val="005578CB"/>
    <w:rsid w:val="0057156E"/>
    <w:rsid w:val="00590724"/>
    <w:rsid w:val="005A13F5"/>
    <w:rsid w:val="005C6B5B"/>
    <w:rsid w:val="005F370F"/>
    <w:rsid w:val="006537DA"/>
    <w:rsid w:val="00662755"/>
    <w:rsid w:val="00694A4D"/>
    <w:rsid w:val="006956FB"/>
    <w:rsid w:val="006B6745"/>
    <w:rsid w:val="006C5449"/>
    <w:rsid w:val="006D18DD"/>
    <w:rsid w:val="006E714B"/>
    <w:rsid w:val="006F76B4"/>
    <w:rsid w:val="007061B4"/>
    <w:rsid w:val="00714EAB"/>
    <w:rsid w:val="00761046"/>
    <w:rsid w:val="00764015"/>
    <w:rsid w:val="007727E7"/>
    <w:rsid w:val="007941B3"/>
    <w:rsid w:val="007C1E49"/>
    <w:rsid w:val="007C286F"/>
    <w:rsid w:val="007E30B6"/>
    <w:rsid w:val="007F0686"/>
    <w:rsid w:val="007F173C"/>
    <w:rsid w:val="00802BBD"/>
    <w:rsid w:val="008259E3"/>
    <w:rsid w:val="008520DB"/>
    <w:rsid w:val="0087337C"/>
    <w:rsid w:val="00944537"/>
    <w:rsid w:val="009A13B3"/>
    <w:rsid w:val="009F24BF"/>
    <w:rsid w:val="00A752D7"/>
    <w:rsid w:val="00A75AA5"/>
    <w:rsid w:val="00A97CF7"/>
    <w:rsid w:val="00AC2D6E"/>
    <w:rsid w:val="00AE4C48"/>
    <w:rsid w:val="00AF21D8"/>
    <w:rsid w:val="00AF3063"/>
    <w:rsid w:val="00AF5F3E"/>
    <w:rsid w:val="00B80DAD"/>
    <w:rsid w:val="00B82735"/>
    <w:rsid w:val="00BC1A20"/>
    <w:rsid w:val="00C34547"/>
    <w:rsid w:val="00C43DA6"/>
    <w:rsid w:val="00C55A72"/>
    <w:rsid w:val="00CB0BC9"/>
    <w:rsid w:val="00CC27AE"/>
    <w:rsid w:val="00D31BA1"/>
    <w:rsid w:val="00DC1D0B"/>
    <w:rsid w:val="00DE6823"/>
    <w:rsid w:val="00DF49D2"/>
    <w:rsid w:val="00E12E35"/>
    <w:rsid w:val="00E438DF"/>
    <w:rsid w:val="00E83AFB"/>
    <w:rsid w:val="00EC05FB"/>
    <w:rsid w:val="00F3766F"/>
    <w:rsid w:val="00F6032E"/>
    <w:rsid w:val="00F604DC"/>
    <w:rsid w:val="00F766AC"/>
    <w:rsid w:val="00F766DA"/>
    <w:rsid w:val="010A27F1"/>
    <w:rsid w:val="01141D9B"/>
    <w:rsid w:val="01536CB8"/>
    <w:rsid w:val="015D41D5"/>
    <w:rsid w:val="019C447E"/>
    <w:rsid w:val="01D06A6D"/>
    <w:rsid w:val="01E61323"/>
    <w:rsid w:val="02256EC2"/>
    <w:rsid w:val="02324645"/>
    <w:rsid w:val="02432C50"/>
    <w:rsid w:val="02610F98"/>
    <w:rsid w:val="02916FA9"/>
    <w:rsid w:val="029F3405"/>
    <w:rsid w:val="030E32AD"/>
    <w:rsid w:val="033647E4"/>
    <w:rsid w:val="03C61B52"/>
    <w:rsid w:val="044351C0"/>
    <w:rsid w:val="04670226"/>
    <w:rsid w:val="04AC75A5"/>
    <w:rsid w:val="04EE7EFD"/>
    <w:rsid w:val="04FF3C04"/>
    <w:rsid w:val="052B7C13"/>
    <w:rsid w:val="05AA3164"/>
    <w:rsid w:val="05AE2BAF"/>
    <w:rsid w:val="05B756F3"/>
    <w:rsid w:val="060C4983"/>
    <w:rsid w:val="06A66889"/>
    <w:rsid w:val="06C23411"/>
    <w:rsid w:val="06DB643E"/>
    <w:rsid w:val="06E8259F"/>
    <w:rsid w:val="07AC754B"/>
    <w:rsid w:val="07E37AE3"/>
    <w:rsid w:val="08540FB0"/>
    <w:rsid w:val="089B1B36"/>
    <w:rsid w:val="089C640B"/>
    <w:rsid w:val="08B920CD"/>
    <w:rsid w:val="08BC3E71"/>
    <w:rsid w:val="094A7583"/>
    <w:rsid w:val="095101D3"/>
    <w:rsid w:val="0961560E"/>
    <w:rsid w:val="09EA55B0"/>
    <w:rsid w:val="0A4340D0"/>
    <w:rsid w:val="0ADE17B4"/>
    <w:rsid w:val="0B015BC4"/>
    <w:rsid w:val="0B152A09"/>
    <w:rsid w:val="0B21104E"/>
    <w:rsid w:val="0B222E87"/>
    <w:rsid w:val="0BA00A69"/>
    <w:rsid w:val="0BDA03AF"/>
    <w:rsid w:val="0C34090D"/>
    <w:rsid w:val="0C527100"/>
    <w:rsid w:val="0CA93510"/>
    <w:rsid w:val="0CE045F1"/>
    <w:rsid w:val="0CE868E4"/>
    <w:rsid w:val="0D0D0F17"/>
    <w:rsid w:val="0D79797A"/>
    <w:rsid w:val="0DE938A8"/>
    <w:rsid w:val="0F2D17E7"/>
    <w:rsid w:val="0F434F6D"/>
    <w:rsid w:val="0F640031"/>
    <w:rsid w:val="0F644085"/>
    <w:rsid w:val="0FA47B58"/>
    <w:rsid w:val="100643C3"/>
    <w:rsid w:val="100A33AF"/>
    <w:rsid w:val="100D6028"/>
    <w:rsid w:val="106F4FD5"/>
    <w:rsid w:val="113C77DD"/>
    <w:rsid w:val="11825566"/>
    <w:rsid w:val="119019AB"/>
    <w:rsid w:val="11ED43FF"/>
    <w:rsid w:val="1258575B"/>
    <w:rsid w:val="128879CA"/>
    <w:rsid w:val="129245E0"/>
    <w:rsid w:val="1299771C"/>
    <w:rsid w:val="12A24484"/>
    <w:rsid w:val="12C31090"/>
    <w:rsid w:val="12D6330C"/>
    <w:rsid w:val="13451652"/>
    <w:rsid w:val="1350071C"/>
    <w:rsid w:val="13570ED9"/>
    <w:rsid w:val="13E00825"/>
    <w:rsid w:val="14292D22"/>
    <w:rsid w:val="142A5B88"/>
    <w:rsid w:val="149F714D"/>
    <w:rsid w:val="14C2422A"/>
    <w:rsid w:val="14C75076"/>
    <w:rsid w:val="15263810"/>
    <w:rsid w:val="1572462F"/>
    <w:rsid w:val="157D32A5"/>
    <w:rsid w:val="15BD77FF"/>
    <w:rsid w:val="16714FBC"/>
    <w:rsid w:val="16A3529E"/>
    <w:rsid w:val="16B0613F"/>
    <w:rsid w:val="16CE2EA0"/>
    <w:rsid w:val="1735378C"/>
    <w:rsid w:val="17521A5C"/>
    <w:rsid w:val="17550F5F"/>
    <w:rsid w:val="178F4DA4"/>
    <w:rsid w:val="17927ADD"/>
    <w:rsid w:val="17BD6386"/>
    <w:rsid w:val="18117D55"/>
    <w:rsid w:val="181C5476"/>
    <w:rsid w:val="182A0E16"/>
    <w:rsid w:val="18395A59"/>
    <w:rsid w:val="184F5FC2"/>
    <w:rsid w:val="184F6228"/>
    <w:rsid w:val="186B5E21"/>
    <w:rsid w:val="1881745C"/>
    <w:rsid w:val="18946387"/>
    <w:rsid w:val="18A74059"/>
    <w:rsid w:val="18B80635"/>
    <w:rsid w:val="18F07FD2"/>
    <w:rsid w:val="1924498F"/>
    <w:rsid w:val="192E1AA3"/>
    <w:rsid w:val="19CD0898"/>
    <w:rsid w:val="1A2B771E"/>
    <w:rsid w:val="1ABE562A"/>
    <w:rsid w:val="1B226C37"/>
    <w:rsid w:val="1C064B2D"/>
    <w:rsid w:val="1CAA6F81"/>
    <w:rsid w:val="1D075ACF"/>
    <w:rsid w:val="1D1E12FD"/>
    <w:rsid w:val="1D2A669A"/>
    <w:rsid w:val="1D520EAE"/>
    <w:rsid w:val="1D6A4EEA"/>
    <w:rsid w:val="1D8D7D82"/>
    <w:rsid w:val="1DA5166B"/>
    <w:rsid w:val="1E3B06B3"/>
    <w:rsid w:val="1E67013D"/>
    <w:rsid w:val="1E68618D"/>
    <w:rsid w:val="1F767C13"/>
    <w:rsid w:val="20563650"/>
    <w:rsid w:val="2088586F"/>
    <w:rsid w:val="20B14B42"/>
    <w:rsid w:val="20D75C52"/>
    <w:rsid w:val="20DA4D92"/>
    <w:rsid w:val="216177F7"/>
    <w:rsid w:val="21701F90"/>
    <w:rsid w:val="2197525C"/>
    <w:rsid w:val="21B26104"/>
    <w:rsid w:val="21C83499"/>
    <w:rsid w:val="21F47718"/>
    <w:rsid w:val="2244539F"/>
    <w:rsid w:val="22585494"/>
    <w:rsid w:val="225B50D7"/>
    <w:rsid w:val="22A565D3"/>
    <w:rsid w:val="22D27513"/>
    <w:rsid w:val="23294444"/>
    <w:rsid w:val="237C6BD6"/>
    <w:rsid w:val="238C0C92"/>
    <w:rsid w:val="24E979C3"/>
    <w:rsid w:val="253F5982"/>
    <w:rsid w:val="25496EDE"/>
    <w:rsid w:val="25EE04E6"/>
    <w:rsid w:val="261A3A88"/>
    <w:rsid w:val="26451FE6"/>
    <w:rsid w:val="264F7A8F"/>
    <w:rsid w:val="266C36D1"/>
    <w:rsid w:val="26AE5F22"/>
    <w:rsid w:val="26E76297"/>
    <w:rsid w:val="277D5061"/>
    <w:rsid w:val="27C445D7"/>
    <w:rsid w:val="27C56BAC"/>
    <w:rsid w:val="28537886"/>
    <w:rsid w:val="28D16E58"/>
    <w:rsid w:val="28F9050C"/>
    <w:rsid w:val="29172A64"/>
    <w:rsid w:val="293D7C76"/>
    <w:rsid w:val="294620A5"/>
    <w:rsid w:val="29844FF0"/>
    <w:rsid w:val="2A596066"/>
    <w:rsid w:val="2A7744C8"/>
    <w:rsid w:val="2ADF673A"/>
    <w:rsid w:val="2B856638"/>
    <w:rsid w:val="2B94529A"/>
    <w:rsid w:val="2B9C08F2"/>
    <w:rsid w:val="2BB7622B"/>
    <w:rsid w:val="2C21015B"/>
    <w:rsid w:val="2C412EA7"/>
    <w:rsid w:val="2CA83691"/>
    <w:rsid w:val="2CF73B9D"/>
    <w:rsid w:val="2CF876DA"/>
    <w:rsid w:val="2D3A2A18"/>
    <w:rsid w:val="2DAF0862"/>
    <w:rsid w:val="2DB07460"/>
    <w:rsid w:val="2DCF433D"/>
    <w:rsid w:val="2E5512C3"/>
    <w:rsid w:val="2E76155E"/>
    <w:rsid w:val="2E8F5752"/>
    <w:rsid w:val="2EAD6285"/>
    <w:rsid w:val="2EB27DAC"/>
    <w:rsid w:val="2F4672B8"/>
    <w:rsid w:val="2F4F58DB"/>
    <w:rsid w:val="2FC31E25"/>
    <w:rsid w:val="2FD7184E"/>
    <w:rsid w:val="301B3A0F"/>
    <w:rsid w:val="30541C68"/>
    <w:rsid w:val="30775034"/>
    <w:rsid w:val="307E0A47"/>
    <w:rsid w:val="30CB6324"/>
    <w:rsid w:val="319121DA"/>
    <w:rsid w:val="31967FF9"/>
    <w:rsid w:val="31FB2A02"/>
    <w:rsid w:val="323048F4"/>
    <w:rsid w:val="3256323D"/>
    <w:rsid w:val="32576F8D"/>
    <w:rsid w:val="32A61CB5"/>
    <w:rsid w:val="331F2E90"/>
    <w:rsid w:val="332C6FB0"/>
    <w:rsid w:val="333A3145"/>
    <w:rsid w:val="33574D8B"/>
    <w:rsid w:val="3366210D"/>
    <w:rsid w:val="33676DEC"/>
    <w:rsid w:val="33B241EA"/>
    <w:rsid w:val="33BE6B8B"/>
    <w:rsid w:val="33F86398"/>
    <w:rsid w:val="34087EC9"/>
    <w:rsid w:val="34840A2C"/>
    <w:rsid w:val="34B605AA"/>
    <w:rsid w:val="34F877D8"/>
    <w:rsid w:val="3511479B"/>
    <w:rsid w:val="3579528F"/>
    <w:rsid w:val="35B1764F"/>
    <w:rsid w:val="35D73E28"/>
    <w:rsid w:val="36001C6B"/>
    <w:rsid w:val="363729D6"/>
    <w:rsid w:val="36656E0D"/>
    <w:rsid w:val="3674014F"/>
    <w:rsid w:val="372E2640"/>
    <w:rsid w:val="37425EDC"/>
    <w:rsid w:val="375945A5"/>
    <w:rsid w:val="387D7B2B"/>
    <w:rsid w:val="388C36FB"/>
    <w:rsid w:val="38A9586B"/>
    <w:rsid w:val="3979026C"/>
    <w:rsid w:val="397F551E"/>
    <w:rsid w:val="399712E5"/>
    <w:rsid w:val="399F745E"/>
    <w:rsid w:val="39BA084F"/>
    <w:rsid w:val="39D74861"/>
    <w:rsid w:val="3A314E31"/>
    <w:rsid w:val="3A580AE6"/>
    <w:rsid w:val="3A8A1D29"/>
    <w:rsid w:val="3AA16915"/>
    <w:rsid w:val="3AC46CA6"/>
    <w:rsid w:val="3ACF5823"/>
    <w:rsid w:val="3B0A6ABD"/>
    <w:rsid w:val="3B2C35E0"/>
    <w:rsid w:val="3B851AF7"/>
    <w:rsid w:val="3BD166AD"/>
    <w:rsid w:val="3BED0322"/>
    <w:rsid w:val="3C46795C"/>
    <w:rsid w:val="3CCF005B"/>
    <w:rsid w:val="3D0777F5"/>
    <w:rsid w:val="3D144ED5"/>
    <w:rsid w:val="3D3F0B6B"/>
    <w:rsid w:val="3D566FAD"/>
    <w:rsid w:val="3D7445AC"/>
    <w:rsid w:val="3D8A7D21"/>
    <w:rsid w:val="3EE47785"/>
    <w:rsid w:val="3F455DE3"/>
    <w:rsid w:val="3F8867E3"/>
    <w:rsid w:val="3FE5422D"/>
    <w:rsid w:val="3FEC7E2B"/>
    <w:rsid w:val="402005A3"/>
    <w:rsid w:val="404271DF"/>
    <w:rsid w:val="409A0980"/>
    <w:rsid w:val="40C61055"/>
    <w:rsid w:val="40CF73CB"/>
    <w:rsid w:val="40EF2CD2"/>
    <w:rsid w:val="40FC2E17"/>
    <w:rsid w:val="413158CC"/>
    <w:rsid w:val="41AC2425"/>
    <w:rsid w:val="42056730"/>
    <w:rsid w:val="42217714"/>
    <w:rsid w:val="42DC527F"/>
    <w:rsid w:val="42ED7C96"/>
    <w:rsid w:val="43784A4C"/>
    <w:rsid w:val="437A0A15"/>
    <w:rsid w:val="43B51916"/>
    <w:rsid w:val="444A17AF"/>
    <w:rsid w:val="4464552C"/>
    <w:rsid w:val="446F64BB"/>
    <w:rsid w:val="448A74A9"/>
    <w:rsid w:val="44A72D88"/>
    <w:rsid w:val="44E62EF3"/>
    <w:rsid w:val="44FE0691"/>
    <w:rsid w:val="450046D6"/>
    <w:rsid w:val="453B3156"/>
    <w:rsid w:val="45B83D2E"/>
    <w:rsid w:val="45F03FB4"/>
    <w:rsid w:val="462634A2"/>
    <w:rsid w:val="46AE771E"/>
    <w:rsid w:val="46C76AF3"/>
    <w:rsid w:val="46EE50A8"/>
    <w:rsid w:val="47472284"/>
    <w:rsid w:val="47752AB3"/>
    <w:rsid w:val="47A97652"/>
    <w:rsid w:val="47AE7C4B"/>
    <w:rsid w:val="482E2F87"/>
    <w:rsid w:val="48331038"/>
    <w:rsid w:val="4874329A"/>
    <w:rsid w:val="487A6F0F"/>
    <w:rsid w:val="48A65876"/>
    <w:rsid w:val="48A71E8C"/>
    <w:rsid w:val="48B31C02"/>
    <w:rsid w:val="49290166"/>
    <w:rsid w:val="498D3FC4"/>
    <w:rsid w:val="498E6BA8"/>
    <w:rsid w:val="49955ED0"/>
    <w:rsid w:val="499E5519"/>
    <w:rsid w:val="4A22025C"/>
    <w:rsid w:val="4A376195"/>
    <w:rsid w:val="4A83362F"/>
    <w:rsid w:val="4ACC3E2B"/>
    <w:rsid w:val="4AEC4CFF"/>
    <w:rsid w:val="4B1C6177"/>
    <w:rsid w:val="4B5F37D7"/>
    <w:rsid w:val="4BC15012"/>
    <w:rsid w:val="4C5A17BA"/>
    <w:rsid w:val="4C706311"/>
    <w:rsid w:val="4CBE6BEE"/>
    <w:rsid w:val="4CDD7511"/>
    <w:rsid w:val="4D5C7B00"/>
    <w:rsid w:val="4DA95596"/>
    <w:rsid w:val="4DAD68E9"/>
    <w:rsid w:val="4DB54718"/>
    <w:rsid w:val="4DE629EE"/>
    <w:rsid w:val="4E0833CC"/>
    <w:rsid w:val="4E61533E"/>
    <w:rsid w:val="4E805E44"/>
    <w:rsid w:val="4EB26E94"/>
    <w:rsid w:val="4EB30A84"/>
    <w:rsid w:val="4EB8095C"/>
    <w:rsid w:val="4EDE2154"/>
    <w:rsid w:val="4F2D2A04"/>
    <w:rsid w:val="4F6C7AC1"/>
    <w:rsid w:val="4F7B34C7"/>
    <w:rsid w:val="4F911179"/>
    <w:rsid w:val="4F9F0DCF"/>
    <w:rsid w:val="4FB541C6"/>
    <w:rsid w:val="4FB5432D"/>
    <w:rsid w:val="4FD07B06"/>
    <w:rsid w:val="4FD40405"/>
    <w:rsid w:val="502F4697"/>
    <w:rsid w:val="506842BF"/>
    <w:rsid w:val="50C16FF6"/>
    <w:rsid w:val="510A120A"/>
    <w:rsid w:val="51270F1B"/>
    <w:rsid w:val="51585AC1"/>
    <w:rsid w:val="5204183E"/>
    <w:rsid w:val="5210065D"/>
    <w:rsid w:val="52757468"/>
    <w:rsid w:val="52C077BD"/>
    <w:rsid w:val="52D56E8C"/>
    <w:rsid w:val="52ED7B69"/>
    <w:rsid w:val="5311266F"/>
    <w:rsid w:val="532924A7"/>
    <w:rsid w:val="543C410B"/>
    <w:rsid w:val="54724889"/>
    <w:rsid w:val="54B70777"/>
    <w:rsid w:val="54F612B4"/>
    <w:rsid w:val="55090540"/>
    <w:rsid w:val="55196A5B"/>
    <w:rsid w:val="554A2550"/>
    <w:rsid w:val="56440315"/>
    <w:rsid w:val="56714B09"/>
    <w:rsid w:val="569702D9"/>
    <w:rsid w:val="56E05606"/>
    <w:rsid w:val="56E82058"/>
    <w:rsid w:val="57153987"/>
    <w:rsid w:val="577E21B9"/>
    <w:rsid w:val="57BA5B29"/>
    <w:rsid w:val="57D008C9"/>
    <w:rsid w:val="585510D9"/>
    <w:rsid w:val="587C793F"/>
    <w:rsid w:val="58BE578F"/>
    <w:rsid w:val="58E00DCA"/>
    <w:rsid w:val="58E92420"/>
    <w:rsid w:val="592B2249"/>
    <w:rsid w:val="596018C1"/>
    <w:rsid w:val="596A3912"/>
    <w:rsid w:val="598D13E2"/>
    <w:rsid w:val="59916D09"/>
    <w:rsid w:val="59A07BCE"/>
    <w:rsid w:val="59CC73A9"/>
    <w:rsid w:val="59D42940"/>
    <w:rsid w:val="59F22DE4"/>
    <w:rsid w:val="5A5C0F02"/>
    <w:rsid w:val="5A614C13"/>
    <w:rsid w:val="5A7A7400"/>
    <w:rsid w:val="5A8E1983"/>
    <w:rsid w:val="5A964013"/>
    <w:rsid w:val="5AB043F7"/>
    <w:rsid w:val="5AB30CFA"/>
    <w:rsid w:val="5AC0765E"/>
    <w:rsid w:val="5B0A135B"/>
    <w:rsid w:val="5B1D6961"/>
    <w:rsid w:val="5B7828CC"/>
    <w:rsid w:val="5BAA21DD"/>
    <w:rsid w:val="5BAD5ECC"/>
    <w:rsid w:val="5BED0C60"/>
    <w:rsid w:val="5CD00068"/>
    <w:rsid w:val="5CE052CF"/>
    <w:rsid w:val="5D33183C"/>
    <w:rsid w:val="5D592BD4"/>
    <w:rsid w:val="5D645383"/>
    <w:rsid w:val="5DCD4008"/>
    <w:rsid w:val="5DD401EB"/>
    <w:rsid w:val="5E0F1C0D"/>
    <w:rsid w:val="5E430CEE"/>
    <w:rsid w:val="5E522528"/>
    <w:rsid w:val="5E740EBD"/>
    <w:rsid w:val="5EA54320"/>
    <w:rsid w:val="5F19769B"/>
    <w:rsid w:val="5F7A54D2"/>
    <w:rsid w:val="5FD924D3"/>
    <w:rsid w:val="60174411"/>
    <w:rsid w:val="604A5C07"/>
    <w:rsid w:val="608B2A75"/>
    <w:rsid w:val="60EA0710"/>
    <w:rsid w:val="618925DC"/>
    <w:rsid w:val="618D206B"/>
    <w:rsid w:val="618F348B"/>
    <w:rsid w:val="619035F0"/>
    <w:rsid w:val="61B40576"/>
    <w:rsid w:val="61EA4B1D"/>
    <w:rsid w:val="626A04CC"/>
    <w:rsid w:val="626D199E"/>
    <w:rsid w:val="62726212"/>
    <w:rsid w:val="62A36E72"/>
    <w:rsid w:val="6309599A"/>
    <w:rsid w:val="632717A7"/>
    <w:rsid w:val="633839B4"/>
    <w:rsid w:val="63662AFB"/>
    <w:rsid w:val="640D2D3E"/>
    <w:rsid w:val="652062A8"/>
    <w:rsid w:val="653468CF"/>
    <w:rsid w:val="657976FF"/>
    <w:rsid w:val="658E23E0"/>
    <w:rsid w:val="65DB1F0D"/>
    <w:rsid w:val="65F70434"/>
    <w:rsid w:val="66304C24"/>
    <w:rsid w:val="66A7157D"/>
    <w:rsid w:val="66DB0D0E"/>
    <w:rsid w:val="670F030C"/>
    <w:rsid w:val="6733533D"/>
    <w:rsid w:val="67BF5B90"/>
    <w:rsid w:val="67C742AB"/>
    <w:rsid w:val="67C82586"/>
    <w:rsid w:val="68354966"/>
    <w:rsid w:val="68451F2E"/>
    <w:rsid w:val="684B1FCC"/>
    <w:rsid w:val="68603AA3"/>
    <w:rsid w:val="69021E4A"/>
    <w:rsid w:val="69043B3C"/>
    <w:rsid w:val="695D559D"/>
    <w:rsid w:val="6961575F"/>
    <w:rsid w:val="69633847"/>
    <w:rsid w:val="696872BD"/>
    <w:rsid w:val="69FC3394"/>
    <w:rsid w:val="6A9966CA"/>
    <w:rsid w:val="6AAE1113"/>
    <w:rsid w:val="6AB66F6B"/>
    <w:rsid w:val="6AF40A0C"/>
    <w:rsid w:val="6AFC27B1"/>
    <w:rsid w:val="6B036F9E"/>
    <w:rsid w:val="6B2B6105"/>
    <w:rsid w:val="6B772050"/>
    <w:rsid w:val="6C0A35CF"/>
    <w:rsid w:val="6C237C75"/>
    <w:rsid w:val="6C2A21F4"/>
    <w:rsid w:val="6C5C6AC8"/>
    <w:rsid w:val="6CAC5FCE"/>
    <w:rsid w:val="6CD33BFC"/>
    <w:rsid w:val="6CF3191E"/>
    <w:rsid w:val="6D4C5DCF"/>
    <w:rsid w:val="6D830363"/>
    <w:rsid w:val="6DA035EE"/>
    <w:rsid w:val="6DC55F74"/>
    <w:rsid w:val="6DC718F1"/>
    <w:rsid w:val="6DD875EA"/>
    <w:rsid w:val="6DF97C58"/>
    <w:rsid w:val="6E0D0310"/>
    <w:rsid w:val="6E362AF7"/>
    <w:rsid w:val="6EDF28D8"/>
    <w:rsid w:val="6EF47C1D"/>
    <w:rsid w:val="6F0D7D0A"/>
    <w:rsid w:val="6F4638FD"/>
    <w:rsid w:val="6F6433F5"/>
    <w:rsid w:val="70844378"/>
    <w:rsid w:val="70EB0021"/>
    <w:rsid w:val="713961DE"/>
    <w:rsid w:val="71C06BDB"/>
    <w:rsid w:val="71FB3951"/>
    <w:rsid w:val="723C3D54"/>
    <w:rsid w:val="725B53F6"/>
    <w:rsid w:val="7294678C"/>
    <w:rsid w:val="72B94C1C"/>
    <w:rsid w:val="7308726A"/>
    <w:rsid w:val="731A6C33"/>
    <w:rsid w:val="7366034F"/>
    <w:rsid w:val="73F13861"/>
    <w:rsid w:val="74336AAC"/>
    <w:rsid w:val="743744A4"/>
    <w:rsid w:val="74EE34FA"/>
    <w:rsid w:val="75006C5E"/>
    <w:rsid w:val="75306BDB"/>
    <w:rsid w:val="759F2705"/>
    <w:rsid w:val="75C26B15"/>
    <w:rsid w:val="760B4F58"/>
    <w:rsid w:val="76202661"/>
    <w:rsid w:val="76423CE3"/>
    <w:rsid w:val="76496EDD"/>
    <w:rsid w:val="76804D25"/>
    <w:rsid w:val="76B5795E"/>
    <w:rsid w:val="76B75723"/>
    <w:rsid w:val="770A6B3A"/>
    <w:rsid w:val="779B0EBA"/>
    <w:rsid w:val="77D2411B"/>
    <w:rsid w:val="781B7CEB"/>
    <w:rsid w:val="783E56EB"/>
    <w:rsid w:val="784A29B2"/>
    <w:rsid w:val="78FF6C1F"/>
    <w:rsid w:val="7920107F"/>
    <w:rsid w:val="7A1277D3"/>
    <w:rsid w:val="7A4511CF"/>
    <w:rsid w:val="7AA052B5"/>
    <w:rsid w:val="7AA660DC"/>
    <w:rsid w:val="7B2A1A76"/>
    <w:rsid w:val="7BA43029"/>
    <w:rsid w:val="7BA60FD9"/>
    <w:rsid w:val="7BCA7A97"/>
    <w:rsid w:val="7C794EF8"/>
    <w:rsid w:val="7C8323EE"/>
    <w:rsid w:val="7C8B6BED"/>
    <w:rsid w:val="7CAD6637"/>
    <w:rsid w:val="7CDE4EDF"/>
    <w:rsid w:val="7D21440E"/>
    <w:rsid w:val="7D261A7C"/>
    <w:rsid w:val="7D79613B"/>
    <w:rsid w:val="7E060B9A"/>
    <w:rsid w:val="7E1D1CCD"/>
    <w:rsid w:val="7E386DD2"/>
    <w:rsid w:val="7E5510BF"/>
    <w:rsid w:val="7E6D7C5C"/>
    <w:rsid w:val="7E7A23A4"/>
    <w:rsid w:val="7E8B7395"/>
    <w:rsid w:val="7E95373B"/>
    <w:rsid w:val="7F106229"/>
    <w:rsid w:val="7F3E45D0"/>
    <w:rsid w:val="7F6B6377"/>
    <w:rsid w:val="7F9329C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qFormat="1" w:unhideWhenUsed="0"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8"/>
      <w:szCs w:val="24"/>
      <w:lang w:val="en-US" w:eastAsia="zh-CN" w:bidi="ar-SA"/>
    </w:rPr>
  </w:style>
  <w:style w:type="paragraph" w:styleId="4">
    <w:name w:val="heading 1"/>
    <w:basedOn w:val="1"/>
    <w:next w:val="1"/>
    <w:qFormat/>
    <w:uiPriority w:val="0"/>
    <w:pPr>
      <w:keepNext/>
      <w:spacing w:line="360" w:lineRule="auto"/>
      <w:jc w:val="center"/>
      <w:outlineLvl w:val="0"/>
    </w:pPr>
    <w:rPr>
      <w:rFonts w:ascii="Arial" w:hAnsi="Arial" w:eastAsia="华文中宋"/>
      <w:b/>
      <w:color w:val="000000"/>
      <w:sz w:val="32"/>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7"/>
    <w:unhideWhenUsed/>
    <w:qFormat/>
    <w:uiPriority w:val="0"/>
    <w:pPr>
      <w:keepNext/>
      <w:keepLines/>
      <w:spacing w:before="260" w:after="260" w:line="416" w:lineRule="auto"/>
      <w:outlineLvl w:val="2"/>
    </w:pPr>
    <w:rPr>
      <w:b/>
      <w:bCs/>
      <w:sz w:val="32"/>
      <w:szCs w:val="32"/>
    </w:rPr>
  </w:style>
  <w:style w:type="character" w:default="1" w:styleId="24">
    <w:name w:val="Default Paragraph Font"/>
    <w:unhideWhenUsed/>
    <w:qFormat/>
    <w:uiPriority w:val="1"/>
  </w:style>
  <w:style w:type="table" w:default="1" w:styleId="29">
    <w:name w:val="Normal Table"/>
    <w:unhideWhenUsed/>
    <w:qFormat/>
    <w:uiPriority w:val="99"/>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7">
    <w:name w:val="Normal Indent"/>
    <w:basedOn w:val="1"/>
    <w:qFormat/>
    <w:uiPriority w:val="0"/>
    <w:pPr>
      <w:spacing w:line="300" w:lineRule="auto"/>
      <w:ind w:firstLine="420"/>
    </w:pPr>
  </w:style>
  <w:style w:type="paragraph" w:styleId="8">
    <w:name w:val="Body Text First Indent"/>
    <w:basedOn w:val="9"/>
    <w:next w:val="10"/>
    <w:qFormat/>
    <w:uiPriority w:val="0"/>
    <w:pPr>
      <w:ind w:firstLine="420" w:firstLineChars="100"/>
    </w:pPr>
    <w:rPr>
      <w:rFonts w:ascii="Times New Roman" w:hAnsi="Times New Roman"/>
      <w:sz w:val="21"/>
    </w:rPr>
  </w:style>
  <w:style w:type="paragraph" w:styleId="9">
    <w:name w:val="Body Text"/>
    <w:basedOn w:val="1"/>
    <w:next w:val="8"/>
    <w:qFormat/>
    <w:uiPriority w:val="0"/>
    <w:pPr>
      <w:spacing w:after="120"/>
    </w:pPr>
    <w:rPr>
      <w:rFonts w:eastAsia="??"/>
      <w:szCs w:val="28"/>
    </w:rPr>
  </w:style>
  <w:style w:type="paragraph" w:styleId="10">
    <w:name w:val="toc 6"/>
    <w:basedOn w:val="1"/>
    <w:next w:val="1"/>
    <w:qFormat/>
    <w:uiPriority w:val="0"/>
    <w:pPr>
      <w:ind w:left="2100" w:leftChars="1000"/>
    </w:pPr>
    <w:rPr>
      <w:rFonts w:ascii="Times New Roman" w:hAnsi="Times New Roman" w:eastAsia="宋体" w:cs="Times New Roman"/>
      <w:color w:val="auto"/>
      <w:kern w:val="2"/>
      <w:szCs w:val="20"/>
    </w:rPr>
  </w:style>
  <w:style w:type="paragraph" w:styleId="11">
    <w:name w:val="List Number"/>
    <w:basedOn w:val="1"/>
    <w:qFormat/>
    <w:uiPriority w:val="0"/>
    <w:pPr>
      <w:numPr>
        <w:ilvl w:val="0"/>
        <w:numId w:val="1"/>
      </w:numPr>
      <w:tabs>
        <w:tab w:val="left" w:pos="360"/>
      </w:tabs>
    </w:pPr>
  </w:style>
  <w:style w:type="paragraph" w:styleId="12">
    <w:name w:val="annotation text"/>
    <w:basedOn w:val="1"/>
    <w:qFormat/>
    <w:uiPriority w:val="99"/>
    <w:pPr>
      <w:jc w:val="left"/>
    </w:pPr>
  </w:style>
  <w:style w:type="paragraph" w:styleId="13">
    <w:name w:val="Body Text Indent"/>
    <w:basedOn w:val="1"/>
    <w:qFormat/>
    <w:uiPriority w:val="0"/>
    <w:pPr>
      <w:spacing w:line="420" w:lineRule="exact"/>
      <w:ind w:left="2" w:firstLine="480" w:firstLineChars="200"/>
      <w:jc w:val="left"/>
    </w:pPr>
    <w:rPr>
      <w:sz w:val="24"/>
    </w:rPr>
  </w:style>
  <w:style w:type="paragraph" w:styleId="14">
    <w:name w:val="Plain Text"/>
    <w:basedOn w:val="1"/>
    <w:next w:val="15"/>
    <w:qFormat/>
    <w:uiPriority w:val="0"/>
    <w:rPr>
      <w:rFonts w:ascii="宋体" w:hAnsi="Courier New" w:eastAsia="仿宋_GB2312"/>
      <w:sz w:val="30"/>
    </w:rPr>
  </w:style>
  <w:style w:type="paragraph" w:customStyle="1" w:styleId="15">
    <w:name w:val="正文缩进2"/>
    <w:next w:val="1"/>
    <w:qFormat/>
    <w:uiPriority w:val="0"/>
    <w:pPr>
      <w:wordWrap w:val="0"/>
      <w:ind w:left="3400"/>
      <w:jc w:val="both"/>
    </w:pPr>
    <w:rPr>
      <w:rFonts w:ascii="Times New Roman" w:hAnsi="Times New Roman" w:eastAsia="宋体" w:cs="Times New Roman"/>
      <w:sz w:val="21"/>
      <w:lang w:val="en-US" w:eastAsia="zh-CN" w:bidi="ar-SA"/>
    </w:rPr>
  </w:style>
  <w:style w:type="paragraph" w:styleId="16">
    <w:name w:val="Date"/>
    <w:basedOn w:val="1"/>
    <w:next w:val="1"/>
    <w:qFormat/>
    <w:uiPriority w:val="0"/>
    <w:pPr>
      <w:adjustRightInd w:val="0"/>
      <w:spacing w:line="312" w:lineRule="atLeast"/>
      <w:textAlignment w:val="baseline"/>
    </w:pPr>
    <w:rPr>
      <w:rFonts w:ascii="仿宋_GB2312" w:eastAsia="仿宋_GB2312"/>
      <w:kern w:val="0"/>
      <w:szCs w:val="20"/>
    </w:rPr>
  </w:style>
  <w:style w:type="paragraph" w:styleId="17">
    <w:name w:val="Body Text Indent 2"/>
    <w:basedOn w:val="1"/>
    <w:qFormat/>
    <w:uiPriority w:val="0"/>
    <w:pPr>
      <w:spacing w:line="500" w:lineRule="exact"/>
      <w:ind w:left="105" w:firstLine="465" w:firstLineChars="166"/>
    </w:pPr>
  </w:style>
  <w:style w:type="paragraph" w:styleId="18">
    <w:name w:val="Balloon Text"/>
    <w:basedOn w:val="1"/>
    <w:link w:val="54"/>
    <w:qFormat/>
    <w:uiPriority w:val="0"/>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List"/>
    <w:basedOn w:val="1"/>
    <w:qFormat/>
    <w:uiPriority w:val="0"/>
    <w:pPr>
      <w:ind w:left="200" w:hanging="200" w:hangingChars="200"/>
    </w:pPr>
  </w:style>
  <w:style w:type="paragraph" w:styleId="22">
    <w:name w:val="Body Text Indent 3"/>
    <w:basedOn w:val="1"/>
    <w:qFormat/>
    <w:uiPriority w:val="0"/>
    <w:pPr>
      <w:spacing w:after="120"/>
      <w:ind w:left="420" w:leftChars="200"/>
    </w:pPr>
    <w:rPr>
      <w:sz w:val="16"/>
      <w:szCs w:val="16"/>
    </w:rPr>
  </w:style>
  <w:style w:type="paragraph" w:styleId="23">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basedOn w:val="24"/>
    <w:unhideWhenUsed/>
    <w:qFormat/>
    <w:uiPriority w:val="0"/>
    <w:rPr>
      <w:color w:val="0000FF"/>
      <w:u w:val="single"/>
    </w:rPr>
  </w:style>
  <w:style w:type="character" w:styleId="28">
    <w:name w:val="HTML Sample"/>
    <w:basedOn w:val="24"/>
    <w:qFormat/>
    <w:uiPriority w:val="0"/>
    <w:rPr>
      <w:rFonts w:ascii="Courier New" w:hAnsi="Courier New"/>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1">
    <w:name w:val="Normal Indent1"/>
    <w:basedOn w:val="1"/>
    <w:qFormat/>
    <w:uiPriority w:val="0"/>
    <w:pPr>
      <w:ind w:firstLine="420" w:firstLineChars="200"/>
    </w:pPr>
  </w:style>
  <w:style w:type="paragraph" w:customStyle="1" w:styleId="32">
    <w:name w:val="列出段落1"/>
    <w:basedOn w:val="1"/>
    <w:qFormat/>
    <w:uiPriority w:val="0"/>
    <w:pPr>
      <w:ind w:firstLine="420" w:firstLineChars="200"/>
    </w:pPr>
    <w:rPr>
      <w:rFonts w:ascii="Calibri" w:hAnsi="Calibri"/>
      <w:sz w:val="21"/>
      <w:szCs w:val="22"/>
    </w:rPr>
  </w:style>
  <w:style w:type="paragraph" w:customStyle="1" w:styleId="33">
    <w:name w:val="_Style 2"/>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_Style 0"/>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
    <w:name w:val="Default Text"/>
    <w:basedOn w:val="1"/>
    <w:qFormat/>
    <w:uiPriority w:val="0"/>
    <w:pPr>
      <w:widowControl/>
      <w:overflowPunct w:val="0"/>
      <w:autoSpaceDE w:val="0"/>
      <w:autoSpaceDN w:val="0"/>
      <w:adjustRightInd w:val="0"/>
      <w:jc w:val="left"/>
      <w:textAlignment w:val="baseline"/>
    </w:pPr>
    <w:rPr>
      <w:kern w:val="0"/>
      <w:sz w:val="24"/>
    </w:rPr>
  </w:style>
  <w:style w:type="paragraph" w:customStyle="1" w:styleId="36">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7">
    <w:name w:val="书籍标题1"/>
    <w:basedOn w:val="1"/>
    <w:next w:val="1"/>
    <w:qFormat/>
    <w:uiPriority w:val="0"/>
    <w:pPr>
      <w:pageBreakBefore/>
      <w:widowControl/>
      <w:tabs>
        <w:tab w:val="left" w:pos="360"/>
      </w:tabs>
      <w:spacing w:beforeLines="200" w:afterLines="200"/>
      <w:ind w:hanging="360"/>
      <w:jc w:val="center"/>
      <w:outlineLvl w:val="0"/>
    </w:pPr>
    <w:rPr>
      <w:rFonts w:eastAsia="黑体"/>
      <w:b/>
      <w:bCs/>
      <w:spacing w:val="20"/>
      <w:kern w:val="44"/>
      <w:sz w:val="44"/>
    </w:rPr>
  </w:style>
  <w:style w:type="paragraph" w:customStyle="1" w:styleId="38">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39">
    <w:name w:val="xl30"/>
    <w:basedOn w:val="1"/>
    <w:qFormat/>
    <w:uiPriority w:val="0"/>
    <w:pPr>
      <w:widowControl/>
      <w:spacing w:before="100" w:beforeAutospacing="1" w:after="100" w:afterAutospacing="1"/>
      <w:jc w:val="center"/>
      <w:textAlignment w:val="center"/>
    </w:pPr>
    <w:rPr>
      <w:rFonts w:ascii="楷体_GB2312" w:hAnsi="宋体" w:eastAsia="楷体_GB2312"/>
      <w:b/>
      <w:kern w:val="0"/>
      <w:sz w:val="32"/>
    </w:rPr>
  </w:style>
  <w:style w:type="paragraph" w:customStyle="1" w:styleId="40">
    <w:name w:val="reader-word-layer reader-word-s1-0"/>
    <w:basedOn w:val="1"/>
    <w:qFormat/>
    <w:uiPriority w:val="0"/>
    <w:pPr>
      <w:widowControl/>
      <w:spacing w:before="100" w:beforeAutospacing="1" w:after="100" w:afterAutospacing="1"/>
      <w:jc w:val="left"/>
    </w:pPr>
    <w:rPr>
      <w:rFonts w:ascii="宋体" w:hAnsi="宋体" w:cs="宋体"/>
      <w:kern w:val="0"/>
      <w:sz w:val="24"/>
    </w:rPr>
  </w:style>
  <w:style w:type="character" w:customStyle="1" w:styleId="41">
    <w:name w:val="页脚 Char"/>
    <w:basedOn w:val="24"/>
    <w:link w:val="19"/>
    <w:qFormat/>
    <w:uiPriority w:val="99"/>
    <w:rPr>
      <w:rFonts w:asciiTheme="minorHAnsi" w:hAnsiTheme="minorHAnsi" w:eastAsiaTheme="minorEastAsia" w:cstheme="minorBidi"/>
      <w:kern w:val="2"/>
      <w:sz w:val="18"/>
      <w:szCs w:val="18"/>
    </w:rPr>
  </w:style>
  <w:style w:type="paragraph" w:customStyle="1" w:styleId="42">
    <w:name w:val="正文格式"/>
    <w:basedOn w:val="1"/>
    <w:qFormat/>
    <w:uiPriority w:val="0"/>
    <w:pPr>
      <w:topLinePunct/>
      <w:ind w:firstLine="420" w:firstLineChars="200"/>
    </w:pPr>
    <w:rPr>
      <w:rFonts w:ascii="宋体" w:hAnsi="宋体"/>
      <w:bCs/>
      <w:szCs w:val="21"/>
    </w:rPr>
  </w:style>
  <w:style w:type="paragraph" w:customStyle="1" w:styleId="43">
    <w:name w:val="表格文字"/>
    <w:basedOn w:val="1"/>
    <w:next w:val="9"/>
    <w:qFormat/>
    <w:uiPriority w:val="0"/>
    <w:rPr>
      <w:sz w:val="18"/>
    </w:rPr>
  </w:style>
  <w:style w:type="paragraph" w:customStyle="1" w:styleId="44">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0"/>
    </w:rPr>
  </w:style>
  <w:style w:type="paragraph" w:customStyle="1" w:styleId="45">
    <w:name w:val="Body Text Indent1"/>
    <w:basedOn w:val="1"/>
    <w:qFormat/>
    <w:uiPriority w:val="99"/>
    <w:pPr>
      <w:spacing w:line="200" w:lineRule="exact"/>
      <w:ind w:firstLine="301"/>
    </w:pPr>
    <w:rPr>
      <w:rFonts w:ascii="宋体" w:hAnsi="Courier New"/>
      <w:spacing w:val="-4"/>
      <w:kern w:val="0"/>
      <w:sz w:val="18"/>
    </w:rPr>
  </w:style>
  <w:style w:type="paragraph" w:customStyle="1" w:styleId="46">
    <w:name w:val="正文文本缩进2"/>
    <w:basedOn w:val="1"/>
    <w:qFormat/>
    <w:uiPriority w:val="99"/>
    <w:pPr>
      <w:spacing w:line="200" w:lineRule="exact"/>
      <w:ind w:firstLine="301"/>
    </w:pPr>
    <w:rPr>
      <w:rFonts w:ascii="宋体" w:hAnsi="Courier New"/>
      <w:spacing w:val="-4"/>
      <w:kern w:val="0"/>
      <w:sz w:val="18"/>
    </w:rPr>
  </w:style>
  <w:style w:type="paragraph" w:customStyle="1" w:styleId="47">
    <w:name w:val="表内文字"/>
    <w:basedOn w:val="1"/>
    <w:qFormat/>
    <w:uiPriority w:val="0"/>
    <w:pPr>
      <w:tabs>
        <w:tab w:val="left" w:pos="1418"/>
      </w:tabs>
      <w:spacing w:line="360" w:lineRule="auto"/>
      <w:jc w:val="center"/>
    </w:pPr>
    <w:rPr>
      <w:rFonts w:ascii="仿宋_GB2312" w:eastAsia="仿宋_GB2312"/>
      <w:spacing w:val="-20"/>
      <w:kern w:val="0"/>
      <w:sz w:val="24"/>
    </w:rPr>
  </w:style>
  <w:style w:type="paragraph" w:customStyle="1" w:styleId="48">
    <w:name w:val="纯文本3"/>
    <w:basedOn w:val="1"/>
    <w:qFormat/>
    <w:uiPriority w:val="0"/>
    <w:rPr>
      <w:rFonts w:ascii="宋体" w:hAnsi="Courier New" w:eastAsia="仿宋_GB2312"/>
      <w:sz w:val="30"/>
    </w:rPr>
  </w:style>
  <w:style w:type="paragraph" w:customStyle="1" w:styleId="49">
    <w:name w:val="纯文本1"/>
    <w:basedOn w:val="50"/>
    <w:qFormat/>
    <w:uiPriority w:val="0"/>
    <w:pPr>
      <w:spacing w:beforeLines="50" w:afterLines="50" w:line="400" w:lineRule="exact"/>
    </w:pPr>
    <w:rPr>
      <w:rFonts w:ascii="宋体" w:hAnsi="Courier New" w:eastAsia="仿宋_GB2312"/>
      <w:sz w:val="30"/>
    </w:rPr>
  </w:style>
  <w:style w:type="paragraph" w:customStyle="1" w:styleId="50">
    <w:name w:val="正文1"/>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51">
    <w:name w:val="文本块2"/>
    <w:basedOn w:val="1"/>
    <w:qFormat/>
    <w:uiPriority w:val="0"/>
    <w:pPr>
      <w:adjustRightInd w:val="0"/>
      <w:snapToGrid w:val="0"/>
      <w:spacing w:line="300" w:lineRule="auto"/>
      <w:ind w:left="958" w:right="-120" w:rightChars="-120"/>
      <w:jc w:val="left"/>
    </w:pPr>
    <w:rPr>
      <w:rFonts w:ascii="Century Gothic" w:hAnsi="Century Gothic"/>
      <w:szCs w:val="20"/>
    </w:rPr>
  </w:style>
  <w:style w:type="paragraph" w:customStyle="1" w:styleId="52">
    <w:name w:val="正文文本缩进11"/>
    <w:basedOn w:val="1"/>
    <w:qFormat/>
    <w:uiPriority w:val="0"/>
    <w:pPr>
      <w:spacing w:line="200" w:lineRule="exact"/>
      <w:ind w:firstLine="301"/>
    </w:pPr>
    <w:rPr>
      <w:szCs w:val="20"/>
    </w:rPr>
  </w:style>
  <w:style w:type="paragraph" w:customStyle="1" w:styleId="53">
    <w:name w:val="纯文本2"/>
    <w:basedOn w:val="1"/>
    <w:qFormat/>
    <w:uiPriority w:val="0"/>
    <w:pPr>
      <w:spacing w:beforeLines="50" w:afterLines="50" w:line="400" w:lineRule="exact"/>
    </w:pPr>
    <w:rPr>
      <w:rFonts w:ascii="宋体" w:hAnsi="Courier New"/>
      <w:szCs w:val="21"/>
    </w:rPr>
  </w:style>
  <w:style w:type="character" w:customStyle="1" w:styleId="54">
    <w:name w:val="批注框文本 Char"/>
    <w:basedOn w:val="24"/>
    <w:link w:val="1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79E260-FD18-4B53-8FB0-E268B58B8B79}">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53</Pages>
  <Words>27865</Words>
  <Characters>29421</Characters>
  <Lines>47</Lines>
  <Paragraphs>63</Paragraphs>
  <TotalTime>0</TotalTime>
  <ScaleCrop>false</ScaleCrop>
  <LinksUpToDate>false</LinksUpToDate>
  <CharactersWithSpaces>32212</CharactersWithSpaces>
  <Application>WPS Office_10.1.0.5842_F1E327BC-269C-435d-A152-05C5408002CA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2017-06-23T02:04:00Z</dcterms:created>
  <dc:creator>Administrator</dc:creator>
  <cp:lastModifiedBy>何青海</cp:lastModifiedBy>
  <dcterms:modified xsi:type="dcterms:W3CDTF">2025-07-15T01:46:59Z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2052-10.1.0.5842</vt:lpwstr>
  </property>
  <property fmtid="{D5CDD505-2E9C-101B-9397-08002B2CF9AE}" pid="3" name="ICV">
    <vt:lpwstr>B902D684A23A4F52A41C6F3A3A60ED11_13</vt:lpwstr>
  </property>
</Properties>
</file>